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ind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Appendix:</w:t>
      </w:r>
    </w:p>
    <w:p>
      <w:pPr>
        <w:widowControl w:val="0"/>
        <w:spacing w:line="579" w:lineRule="exact"/>
        <w:ind w:firstLine="0" w:firstLineChars="0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Time limit of Tianjin Port for Container Goods Operation</w:t>
      </w:r>
    </w:p>
    <w:bookmarkEnd w:id="0"/>
    <w:p>
      <w:pPr>
        <w:widowControl w:val="0"/>
        <w:spacing w:line="579" w:lineRule="exact"/>
        <w:ind w:firstLine="0" w:firstLineChars="0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3"/>
        <w:tblW w:w="89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835"/>
        <w:gridCol w:w="2467"/>
        <w:gridCol w:w="25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333333"/>
                <w:kern w:val="0"/>
                <w:sz w:val="32"/>
                <w:szCs w:val="32"/>
              </w:rPr>
              <w:t>Project</w:t>
            </w:r>
          </w:p>
        </w:tc>
        <w:tc>
          <w:tcPr>
            <w:tcW w:w="1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333333"/>
                <w:kern w:val="0"/>
                <w:sz w:val="32"/>
                <w:szCs w:val="32"/>
              </w:rPr>
              <w:t>Service Links</w:t>
            </w:r>
          </w:p>
        </w:tc>
        <w:tc>
          <w:tcPr>
            <w:tcW w:w="24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333333"/>
                <w:kern w:val="0"/>
                <w:sz w:val="32"/>
                <w:szCs w:val="32"/>
              </w:rPr>
              <w:t>Service Contents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333333"/>
                <w:kern w:val="0"/>
                <w:sz w:val="32"/>
                <w:szCs w:val="32"/>
              </w:rPr>
              <w:t>Commitment delivery rate/time limit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Cs w:val="28"/>
              </w:rPr>
              <w:t>Dock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Operation time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Operation time of the port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 xml:space="preserve">24-hour service, 365 days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 xml:space="preserve">Ship dynamics 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Assure dynamic and punctual entry and exit of ships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 xml:space="preserve">The rate of dynamic plan change on account of the port authority is no higher than 1.5%, and the rate of container liner missing on account of the port authority is no higher than 1.5%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 xml:space="preserve">Direct parking of ships 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 xml:space="preserve">Assure direct entry of punctual container lines after arrival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Direct parking rate of punctual container lines above 92%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Ship parking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The mooring rope operator is quickly ready to assure timely parking of ships and shorten the parking time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 xml:space="preserve">The average parking time of ships is no longer than 30 minutes, excluding factors not attributable to the port authority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 xml:space="preserve">Operation efficiency 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Average operation efficiency of container crane of the port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The average operation efficiency of single container crane is higher than 28.5 natural containers/hour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Container truck handover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Shorten the handover time of container truck trailers in the dock yard and ensure the transport efficiency inside the yard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The average handover time of container trucks is no longer than 30 minutes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Processing at Business Hall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Each window of the business hall processes various business procedures for customers.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Within 10 minutes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Gate Releasing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Verify the information related to vehicles and containers, and release upon the confirmation without errors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Within 2 minutes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 xml:space="preserve">Delivery reservation 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You can submit the import container reservation plan at the acceptance center while making an online reservation of delivery operation, given the regulator’s release and complete procedure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Delivery and concentration operation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Perform container delivery and dropping operation based on delivery and concentration instruction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Proportion is increased to 70% within 30 minutes;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Proportion is increased to 92% within 60 minutes.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Cs w:val="28"/>
              </w:rPr>
              <w:t>Yard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Unpacking and Pick Up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pick up procedures are processed for consignee, and reasonable machinery and manpower arrangements are made for unpacking loading operations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Manpower: 3 hours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Machinery: 2 hours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Empty Container Collection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Print out the information on container inspection and data entry at the gate as discharge container receipts, and provide discharge container services as per the discharge container receipts.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Within 40 minutes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Cs w:val="28"/>
              </w:rPr>
              <w:t>Check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 xml:space="preserve">Check reservation 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 xml:space="preserve">After receiving the check instruction from the customs, the customer can perform the check reservation procedure for import container (general goods) at the acceptance center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Check of general goods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Time limit for unloading and loading operations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3 hours/TEU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Cs w:val="28"/>
              </w:rPr>
              <w:t>Comprehensive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 xml:space="preserve">Tugboat operation 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Punctuality rate of tugboat parking operation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Punctuality rate above 95%  (excluding reasons attributable to tugboat)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Pilot boarding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Punctuality rate of pilot boarding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Punctuality rate 100% (excluding reasons attributable to pilot)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Handling product information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Time limit for transmission of handling product information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Within 2 hours after completion</w:t>
            </w:r>
          </w:p>
        </w:tc>
      </w:tr>
    </w:tbl>
    <w:p>
      <w:pPr>
        <w:spacing w:line="240" w:lineRule="auto"/>
        <w:ind w:firstLine="480"/>
        <w:jc w:val="both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Remarks: Except for special-purpose containers, special goods and other special situations. Special containers include refrigerators, framework containers, over-limit containers and other goods applied special processes based on actual conditions; special goods include over-limit goods and goods with difficult operations requiring cooperation of various machineries and manpower; special cases include container damages, incomplete pick up and delivery procedures, goods damages, inconsistence in actual goods and bill of lading, etc.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018EA"/>
    <w:rsid w:val="686018EA"/>
    <w:rsid w:val="73EE11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center"/>
    </w:pPr>
    <w:rPr>
      <w:rFonts w:ascii="宋体" w:hAnsi="等线" w:eastAsia="宋体" w:cs="Times New Roman"/>
      <w:kern w:val="2"/>
      <w:sz w:val="28"/>
      <w:szCs w:val="18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2"/>
    <w:basedOn w:val="2"/>
    <w:next w:val="1"/>
    <w:uiPriority w:val="0"/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2020-05-06T05:00:00Z</dcterms:created>
  <dc:creator>lenovo</dc:creator>
  <cp:lastModifiedBy>lenovo</cp:lastModifiedBy>
  <dcterms:modified xsi:type="dcterms:W3CDTF">2020-05-06T05:01:20Z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