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DE5" w:rsidRPr="00FA716E" w:rsidRDefault="00302DE5" w:rsidP="00302DE5">
      <w:pPr>
        <w:rPr>
          <w:rFonts w:ascii="Times New Roman" w:eastAsia="黑体" w:hAnsi="Times New Roman" w:cs="Times New Roman"/>
          <w:sz w:val="36"/>
          <w:szCs w:val="36"/>
        </w:rPr>
      </w:pPr>
      <w:r w:rsidRPr="00FA716E">
        <w:rPr>
          <w:rFonts w:ascii="Times New Roman" w:eastAsia="黑体" w:hAnsi="Times New Roman" w:cs="Times New Roman"/>
          <w:sz w:val="36"/>
          <w:szCs w:val="36"/>
        </w:rPr>
        <w:t>Appendix 2</w:t>
      </w:r>
    </w:p>
    <w:p w:rsidR="00FA0C07" w:rsidRPr="00FA0C07" w:rsidRDefault="00FA0C07" w:rsidP="00302DE5">
      <w:pPr>
        <w:jc w:val="center"/>
        <w:rPr>
          <w:rFonts w:ascii="Times New Roman" w:eastAsia="黑体" w:hAnsi="Times New Roman" w:cs="Times New Roman"/>
          <w:sz w:val="36"/>
          <w:szCs w:val="36"/>
        </w:rPr>
      </w:pPr>
    </w:p>
    <w:p w:rsidR="002F0A56" w:rsidRPr="00FA716E" w:rsidRDefault="00302DE5" w:rsidP="00302DE5">
      <w:pPr>
        <w:jc w:val="center"/>
        <w:rPr>
          <w:rFonts w:ascii="Times New Roman" w:eastAsia="黑体" w:hAnsi="Times New Roman" w:cs="Times New Roman"/>
          <w:sz w:val="36"/>
          <w:szCs w:val="36"/>
        </w:rPr>
      </w:pPr>
      <w:r w:rsidRPr="00FA716E">
        <w:rPr>
          <w:rFonts w:ascii="Times New Roman" w:eastAsia="黑体" w:hAnsi="Times New Roman" w:cs="Times New Roman"/>
          <w:sz w:val="36"/>
          <w:szCs w:val="36"/>
        </w:rPr>
        <w:t xml:space="preserve">Specification on Generation of Electronic Licenses for Real </w:t>
      </w:r>
      <w:r w:rsidR="00FA0C07">
        <w:rPr>
          <w:rFonts w:ascii="Times New Roman" w:eastAsia="黑体" w:hAnsi="Times New Roman" w:cs="Times New Roman"/>
          <w:sz w:val="36"/>
          <w:szCs w:val="36"/>
        </w:rPr>
        <w:t>P</w:t>
      </w:r>
      <w:r w:rsidR="008D24B5">
        <w:rPr>
          <w:rFonts w:ascii="Times New Roman" w:eastAsia="黑体" w:hAnsi="Times New Roman" w:cs="Times New Roman" w:hint="eastAsia"/>
          <w:sz w:val="36"/>
          <w:szCs w:val="36"/>
        </w:rPr>
        <w:t>roperty</w:t>
      </w:r>
      <w:r w:rsidRPr="00FA716E">
        <w:rPr>
          <w:rFonts w:ascii="Times New Roman" w:eastAsia="黑体" w:hAnsi="Times New Roman" w:cs="Times New Roman"/>
          <w:sz w:val="36"/>
          <w:szCs w:val="36"/>
        </w:rPr>
        <w:t xml:space="preserve"> Registration in Beijing</w:t>
      </w:r>
    </w:p>
    <w:p w:rsidR="002F0A56" w:rsidRPr="00FA716E" w:rsidRDefault="002F0A56">
      <w:pPr>
        <w:jc w:val="center"/>
        <w:rPr>
          <w:rFonts w:ascii="Times New Roman" w:eastAsia="黑体" w:hAnsi="Times New Roman" w:cs="Times New Roman"/>
          <w:sz w:val="32"/>
          <w:szCs w:val="32"/>
        </w:rPr>
      </w:pP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I.</w:t>
      </w:r>
      <w:r w:rsidRPr="00FA716E">
        <w:rPr>
          <w:rFonts w:ascii="Times New Roman" w:eastAsia="仿宋" w:hAnsi="Times New Roman" w:cs="Times New Roman"/>
          <w:sz w:val="32"/>
          <w:szCs w:val="32"/>
        </w:rPr>
        <w:tab/>
        <w:t xml:space="preserve">The Beijing Municipal Commission of Planning and Natural Resources shall be </w:t>
      </w:r>
      <w:r w:rsidR="006402CB">
        <w:rPr>
          <w:rFonts w:ascii="Times New Roman" w:eastAsia="仿宋" w:hAnsi="Times New Roman" w:cs="Times New Roman"/>
          <w:sz w:val="32"/>
          <w:szCs w:val="32"/>
        </w:rPr>
        <w:t>in charge of</w:t>
      </w:r>
      <w:r w:rsidRPr="00FA716E">
        <w:rPr>
          <w:rFonts w:ascii="Times New Roman" w:eastAsia="仿宋" w:hAnsi="Times New Roman" w:cs="Times New Roman"/>
          <w:sz w:val="32"/>
          <w:szCs w:val="32"/>
        </w:rPr>
        <w:t xml:space="preserve"> the management and maintenance of the electronic license </w:t>
      </w:r>
      <w:r w:rsidR="006402CB" w:rsidRPr="00FA716E">
        <w:rPr>
          <w:rFonts w:ascii="Times New Roman" w:eastAsia="仿宋" w:hAnsi="Times New Roman" w:cs="Times New Roman"/>
          <w:sz w:val="32"/>
          <w:szCs w:val="32"/>
        </w:rPr>
        <w:t xml:space="preserve">catalogue </w:t>
      </w:r>
      <w:r w:rsidRPr="00FA716E">
        <w:rPr>
          <w:rFonts w:ascii="Times New Roman" w:eastAsia="仿宋" w:hAnsi="Times New Roman" w:cs="Times New Roman"/>
          <w:sz w:val="32"/>
          <w:szCs w:val="32"/>
        </w:rPr>
        <w:t xml:space="preserve">for real </w:t>
      </w:r>
      <w:r w:rsidR="008D24B5">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w:t>
      </w: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II.</w:t>
      </w:r>
      <w:r w:rsidRPr="00FA716E">
        <w:rPr>
          <w:rFonts w:ascii="Times New Roman" w:eastAsia="仿宋" w:hAnsi="Times New Roman" w:cs="Times New Roman"/>
          <w:sz w:val="32"/>
          <w:szCs w:val="32"/>
        </w:rPr>
        <w:t xml:space="preserve"> The Beijing Municipal Commission of Planning and Natural Resources shall be </w:t>
      </w:r>
      <w:r w:rsidR="006402CB">
        <w:rPr>
          <w:rFonts w:ascii="Times New Roman" w:eastAsia="仿宋" w:hAnsi="Times New Roman" w:cs="Times New Roman"/>
          <w:sz w:val="32"/>
          <w:szCs w:val="32"/>
        </w:rPr>
        <w:t>in charge of</w:t>
      </w:r>
      <w:r w:rsidRPr="00FA716E">
        <w:rPr>
          <w:rFonts w:ascii="Times New Roman" w:eastAsia="仿宋" w:hAnsi="Times New Roman" w:cs="Times New Roman"/>
          <w:sz w:val="32"/>
          <w:szCs w:val="32"/>
        </w:rPr>
        <w:t xml:space="preserve"> compiling a catalogue of electronic licenses for real </w:t>
      </w:r>
      <w:r w:rsidR="008D24B5">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in Beijing, and specifying the name of the license, issuing </w:t>
      </w:r>
      <w:r w:rsidR="006402CB">
        <w:rPr>
          <w:rFonts w:ascii="Times New Roman" w:eastAsia="仿宋" w:hAnsi="Times New Roman" w:cs="Times New Roman"/>
          <w:sz w:val="32"/>
          <w:szCs w:val="32"/>
        </w:rPr>
        <w:t>department</w:t>
      </w:r>
      <w:r w:rsidRPr="00FA716E">
        <w:rPr>
          <w:rFonts w:ascii="Times New Roman" w:eastAsia="仿宋" w:hAnsi="Times New Roman" w:cs="Times New Roman"/>
          <w:sz w:val="32"/>
          <w:szCs w:val="32"/>
        </w:rPr>
        <w:t>, type of the license, license holder, template and surface information.</w:t>
      </w: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III.</w:t>
      </w:r>
      <w:r w:rsidRPr="00FA716E">
        <w:rPr>
          <w:rFonts w:ascii="Times New Roman" w:eastAsia="仿宋" w:hAnsi="Times New Roman" w:cs="Times New Roman"/>
          <w:sz w:val="32"/>
          <w:szCs w:val="32"/>
        </w:rPr>
        <w:t xml:space="preserve"> The Beijing Municipal Commission of Planning and Natural Resources shall be </w:t>
      </w:r>
      <w:r w:rsidR="006402CB">
        <w:rPr>
          <w:rFonts w:ascii="Times New Roman" w:eastAsia="仿宋" w:hAnsi="Times New Roman" w:cs="Times New Roman"/>
          <w:sz w:val="32"/>
          <w:szCs w:val="32"/>
        </w:rPr>
        <w:t>in charge of</w:t>
      </w:r>
      <w:r w:rsidRPr="00FA716E">
        <w:rPr>
          <w:rFonts w:ascii="Times New Roman" w:eastAsia="仿宋" w:hAnsi="Times New Roman" w:cs="Times New Roman"/>
          <w:sz w:val="32"/>
          <w:szCs w:val="32"/>
        </w:rPr>
        <w:t xml:space="preserve"> the information collection</w:t>
      </w:r>
      <w:r w:rsidR="006402CB">
        <w:rPr>
          <w:rFonts w:ascii="Times New Roman" w:eastAsia="仿宋" w:hAnsi="Times New Roman" w:cs="Times New Roman"/>
          <w:sz w:val="32"/>
          <w:szCs w:val="32"/>
        </w:rPr>
        <w:t xml:space="preserve"> and</w:t>
      </w:r>
      <w:r w:rsidR="006402CB" w:rsidRPr="00FA716E">
        <w:rPr>
          <w:rFonts w:ascii="Times New Roman" w:eastAsia="仿宋" w:hAnsi="Times New Roman" w:cs="Times New Roman"/>
          <w:sz w:val="32"/>
          <w:szCs w:val="32"/>
        </w:rPr>
        <w:t xml:space="preserve"> </w:t>
      </w:r>
      <w:r w:rsidRPr="00FA716E">
        <w:rPr>
          <w:rFonts w:ascii="Times New Roman" w:eastAsia="仿宋" w:hAnsi="Times New Roman" w:cs="Times New Roman"/>
          <w:sz w:val="32"/>
          <w:szCs w:val="32"/>
        </w:rPr>
        <w:t xml:space="preserve">review, production, issuance and cancellation of electronic licenses for real </w:t>
      </w:r>
      <w:r w:rsidR="008D24B5">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as well as for the completeness, accuracy and timeliness of licenses.</w:t>
      </w: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IV.</w:t>
      </w:r>
      <w:r w:rsidRPr="00FA716E">
        <w:rPr>
          <w:rFonts w:ascii="Times New Roman" w:eastAsia="仿宋" w:hAnsi="Times New Roman" w:cs="Times New Roman"/>
          <w:sz w:val="32"/>
          <w:szCs w:val="32"/>
        </w:rPr>
        <w:t xml:space="preserve"> The Beijing Municipal Commission of Planning and Natural Resources shall be responsible for formulating business rules for the generation and cancellation of electronic </w:t>
      </w:r>
      <w:r w:rsidRPr="00FA716E">
        <w:rPr>
          <w:rFonts w:ascii="Times New Roman" w:eastAsia="仿宋" w:hAnsi="Times New Roman" w:cs="Times New Roman"/>
          <w:sz w:val="32"/>
          <w:szCs w:val="32"/>
        </w:rPr>
        <w:lastRenderedPageBreak/>
        <w:t xml:space="preserve">licenses for real </w:t>
      </w:r>
      <w:r w:rsidR="00D0138B">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and standardizing the whole life-cycle management of these licenses.</w:t>
      </w:r>
    </w:p>
    <w:p w:rsidR="002F0A56" w:rsidRPr="00FA716E" w:rsidRDefault="00302DE5">
      <w:pPr>
        <w:spacing w:line="360" w:lineRule="auto"/>
        <w:ind w:firstLineChars="200" w:firstLine="640"/>
        <w:rPr>
          <w:rFonts w:ascii="Times New Roman" w:eastAsia="仿宋" w:hAnsi="Times New Roman" w:cs="Times New Roman"/>
          <w:sz w:val="32"/>
          <w:szCs w:val="32"/>
        </w:rPr>
      </w:pPr>
      <w:r w:rsidRPr="00FA716E">
        <w:rPr>
          <w:rFonts w:ascii="Times New Roman" w:eastAsia="仿宋" w:hAnsi="Times New Roman" w:cs="Times New Roman"/>
          <w:sz w:val="32"/>
          <w:szCs w:val="32"/>
        </w:rPr>
        <w:t xml:space="preserve">Electronic licenses are generated synchronously at the entry step of real </w:t>
      </w:r>
      <w:r w:rsidR="00D0138B">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At</w:t>
      </w:r>
      <w:r w:rsidR="006402CB">
        <w:rPr>
          <w:rFonts w:ascii="Times New Roman" w:eastAsia="仿宋" w:hAnsi="Times New Roman" w:cs="Times New Roman"/>
          <w:sz w:val="32"/>
          <w:szCs w:val="32"/>
        </w:rPr>
        <w:t xml:space="preserve"> the</w:t>
      </w:r>
      <w:r w:rsidRPr="00FA716E">
        <w:rPr>
          <w:rFonts w:ascii="Times New Roman" w:eastAsia="仿宋" w:hAnsi="Times New Roman" w:cs="Times New Roman"/>
          <w:sz w:val="32"/>
          <w:szCs w:val="32"/>
        </w:rPr>
        <w:t xml:space="preserve"> first registration, transfer registration, change registration or correction registration of real </w:t>
      </w:r>
      <w:r w:rsidR="00D0138B">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ownership, the electronic real </w:t>
      </w:r>
      <w:r w:rsidR="00D0138B">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ownership certificate will be generated. At the entry step of real estate ownership cancellation, the electronic real estate ownership certificate will be automatically cancelled.</w:t>
      </w:r>
    </w:p>
    <w:p w:rsidR="002F0A56" w:rsidRPr="00FA716E" w:rsidRDefault="00302DE5">
      <w:pPr>
        <w:spacing w:line="360" w:lineRule="auto"/>
        <w:ind w:firstLineChars="200" w:firstLine="640"/>
        <w:rPr>
          <w:rFonts w:ascii="Times New Roman" w:eastAsia="仿宋" w:hAnsi="Times New Roman" w:cs="Times New Roman"/>
          <w:sz w:val="32"/>
          <w:szCs w:val="32"/>
        </w:rPr>
      </w:pPr>
      <w:r w:rsidRPr="00FA716E">
        <w:rPr>
          <w:rFonts w:ascii="Times New Roman" w:eastAsia="仿宋" w:hAnsi="Times New Roman" w:cs="Times New Roman"/>
          <w:sz w:val="32"/>
          <w:szCs w:val="32"/>
        </w:rPr>
        <w:t xml:space="preserve">At advance notice registration, mortgage registration, dissidence registration or </w:t>
      </w:r>
      <w:r w:rsidR="00D0138B">
        <w:rPr>
          <w:rFonts w:ascii="Times New Roman" w:eastAsia="仿宋" w:hAnsi="Times New Roman" w:cs="Times New Roman" w:hint="eastAsia"/>
          <w:sz w:val="32"/>
          <w:szCs w:val="32"/>
        </w:rPr>
        <w:t>easement</w:t>
      </w:r>
      <w:r w:rsidR="00D0138B">
        <w:rPr>
          <w:rFonts w:ascii="Times New Roman" w:eastAsia="仿宋" w:hAnsi="Times New Roman" w:cs="Times New Roman"/>
          <w:sz w:val="32"/>
          <w:szCs w:val="32"/>
        </w:rPr>
        <w:t xml:space="preserve"> </w:t>
      </w:r>
      <w:r w:rsidRPr="00FA716E">
        <w:rPr>
          <w:rFonts w:ascii="Times New Roman" w:eastAsia="仿宋" w:hAnsi="Times New Roman" w:cs="Times New Roman"/>
          <w:sz w:val="32"/>
          <w:szCs w:val="32"/>
        </w:rPr>
        <w:t xml:space="preserve">registration, the electronic real </w:t>
      </w:r>
      <w:r w:rsidR="00D0138B">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certificate will be generated. At the entry step of cancellation of advance notice registration, mortgage registration, dissidence registration or </w:t>
      </w:r>
      <w:r w:rsidR="00D0138B">
        <w:rPr>
          <w:rFonts w:ascii="Times New Roman" w:eastAsia="仿宋" w:hAnsi="Times New Roman" w:cs="Times New Roman" w:hint="eastAsia"/>
          <w:sz w:val="32"/>
          <w:szCs w:val="32"/>
        </w:rPr>
        <w:t>easement</w:t>
      </w:r>
      <w:r w:rsidR="00D0138B">
        <w:rPr>
          <w:rFonts w:ascii="Times New Roman" w:eastAsia="仿宋" w:hAnsi="Times New Roman" w:cs="Times New Roman"/>
          <w:sz w:val="32"/>
          <w:szCs w:val="32"/>
        </w:rPr>
        <w:t xml:space="preserve"> </w:t>
      </w:r>
      <w:r w:rsidRPr="00FA716E">
        <w:rPr>
          <w:rFonts w:ascii="Times New Roman" w:eastAsia="仿宋" w:hAnsi="Times New Roman" w:cs="Times New Roman"/>
          <w:sz w:val="32"/>
          <w:szCs w:val="32"/>
        </w:rPr>
        <w:t xml:space="preserve">registration, the electronic real </w:t>
      </w:r>
      <w:r w:rsidR="00D0138B">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certificate will be automatically cancelled.</w:t>
      </w: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V.</w:t>
      </w:r>
      <w:r w:rsidRPr="00FA716E">
        <w:rPr>
          <w:rFonts w:ascii="Times New Roman" w:eastAsia="仿宋" w:hAnsi="Times New Roman" w:cs="Times New Roman"/>
          <w:sz w:val="32"/>
          <w:szCs w:val="32"/>
        </w:rPr>
        <w:t xml:space="preserve"> The paper real </w:t>
      </w:r>
      <w:r w:rsidR="00A60584">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ownership certificate and real </w:t>
      </w:r>
      <w:r w:rsidR="00A60584">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certificate produced by the Beijing Municipal Commission of Planning and Natural Resources in the process of real </w:t>
      </w:r>
      <w:r w:rsidR="00A60584">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 including the whole-process management information such as the issuance and cancellation of the ownership certificate and registration certificate, shall be </w:t>
      </w:r>
      <w:r w:rsidRPr="00FA716E">
        <w:rPr>
          <w:rFonts w:ascii="Times New Roman" w:eastAsia="仿宋" w:hAnsi="Times New Roman" w:cs="Times New Roman"/>
          <w:sz w:val="32"/>
          <w:szCs w:val="32"/>
        </w:rPr>
        <w:lastRenderedPageBreak/>
        <w:t>updated synchronously with the electronic real</w:t>
      </w:r>
      <w:r w:rsidR="00A60584">
        <w:rPr>
          <w:rFonts w:ascii="Times New Roman" w:eastAsia="仿宋" w:hAnsi="Times New Roman" w:cs="Times New Roman"/>
          <w:sz w:val="32"/>
          <w:szCs w:val="32"/>
        </w:rPr>
        <w:t xml:space="preserve"> </w:t>
      </w:r>
      <w:r w:rsidR="00A60584">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license.</w:t>
      </w: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VI.</w:t>
      </w:r>
      <w:r w:rsidRPr="00FA716E">
        <w:rPr>
          <w:rFonts w:ascii="Times New Roman" w:eastAsia="仿宋" w:hAnsi="Times New Roman" w:cs="Times New Roman"/>
          <w:sz w:val="32"/>
          <w:szCs w:val="32"/>
        </w:rPr>
        <w:t xml:space="preserve"> In accordance with the requirements of the </w:t>
      </w:r>
      <w:r w:rsidR="00A60584" w:rsidRPr="00A60584">
        <w:rPr>
          <w:rFonts w:ascii="Times New Roman" w:eastAsia="仿宋" w:hAnsi="Times New Roman" w:cs="Times New Roman"/>
          <w:i/>
          <w:iCs/>
          <w:sz w:val="32"/>
          <w:szCs w:val="32"/>
        </w:rPr>
        <w:t>Electronic Signature Law of the People's Republic of China</w:t>
      </w:r>
      <w:r w:rsidRPr="00FA716E">
        <w:rPr>
          <w:rFonts w:ascii="Times New Roman" w:eastAsia="仿宋" w:hAnsi="Times New Roman" w:cs="Times New Roman"/>
          <w:sz w:val="32"/>
          <w:szCs w:val="32"/>
        </w:rPr>
        <w:t xml:space="preserve"> an electronic signature and an electronic seal shall be used for the issuance of an electronic license for real </w:t>
      </w:r>
      <w:r w:rsidR="00A60584">
        <w:rPr>
          <w:rFonts w:ascii="Times New Roman" w:eastAsia="仿宋" w:hAnsi="Times New Roman" w:cs="Times New Roman" w:hint="eastAsia"/>
          <w:sz w:val="32"/>
          <w:szCs w:val="32"/>
        </w:rPr>
        <w:t>property</w:t>
      </w:r>
      <w:r w:rsidRPr="00FA716E">
        <w:rPr>
          <w:rFonts w:ascii="Times New Roman" w:eastAsia="仿宋" w:hAnsi="Times New Roman" w:cs="Times New Roman"/>
          <w:sz w:val="32"/>
          <w:szCs w:val="32"/>
        </w:rPr>
        <w:t xml:space="preserve"> registration.</w:t>
      </w:r>
    </w:p>
    <w:p w:rsidR="002F0A56" w:rsidRPr="00FA716E" w:rsidRDefault="00302DE5">
      <w:pPr>
        <w:spacing w:line="360" w:lineRule="auto"/>
        <w:ind w:firstLineChars="200" w:firstLine="643"/>
        <w:rPr>
          <w:rFonts w:ascii="Times New Roman" w:eastAsia="仿宋" w:hAnsi="Times New Roman" w:cs="Times New Roman"/>
          <w:sz w:val="32"/>
          <w:szCs w:val="32"/>
        </w:rPr>
      </w:pPr>
      <w:r w:rsidRPr="009F0BBD">
        <w:rPr>
          <w:rFonts w:ascii="Times New Roman" w:eastAsia="仿宋" w:hAnsi="Times New Roman" w:cs="Times New Roman"/>
          <w:b/>
          <w:sz w:val="32"/>
          <w:szCs w:val="32"/>
        </w:rPr>
        <w:t xml:space="preserve">Article </w:t>
      </w:r>
      <w:r w:rsidR="009F0BBD" w:rsidRPr="009F0BBD">
        <w:rPr>
          <w:rFonts w:ascii="Times New Roman" w:eastAsia="仿宋" w:hAnsi="Times New Roman" w:cs="Times New Roman"/>
          <w:b/>
          <w:sz w:val="32"/>
          <w:szCs w:val="32"/>
        </w:rPr>
        <w:t>VII.</w:t>
      </w:r>
      <w:r w:rsidRPr="00FA716E">
        <w:rPr>
          <w:rFonts w:ascii="Times New Roman" w:eastAsia="仿宋" w:hAnsi="Times New Roman" w:cs="Times New Roman"/>
          <w:sz w:val="32"/>
          <w:szCs w:val="32"/>
        </w:rPr>
        <w:t xml:space="preserve"> If the Beijing Municipal Commission of Planning and Natural Resources cannot issue or cancel any electronic license in time due to force majeure, it shall take emergency measures promptly and complete the issuance and cancellation of the electronic license for real </w:t>
      </w:r>
      <w:r w:rsidR="00B64CA0">
        <w:rPr>
          <w:rFonts w:ascii="Times New Roman" w:eastAsia="仿宋" w:hAnsi="Times New Roman" w:cs="Times New Roman"/>
          <w:sz w:val="32"/>
          <w:szCs w:val="32"/>
        </w:rPr>
        <w:t>property</w:t>
      </w:r>
      <w:r w:rsidRPr="00FA716E">
        <w:rPr>
          <w:rFonts w:ascii="Times New Roman" w:eastAsia="仿宋" w:hAnsi="Times New Roman" w:cs="Times New Roman"/>
          <w:sz w:val="32"/>
          <w:szCs w:val="32"/>
        </w:rPr>
        <w:t xml:space="preserve"> registration within 3 working days after troubleshooting.</w:t>
      </w:r>
    </w:p>
    <w:sectPr w:rsidR="002F0A56" w:rsidRPr="00FA7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4EE0" w:rsidRDefault="00884EE0" w:rsidP="00FA716E">
      <w:r>
        <w:separator/>
      </w:r>
    </w:p>
  </w:endnote>
  <w:endnote w:type="continuationSeparator" w:id="0">
    <w:p w:rsidR="00884EE0" w:rsidRDefault="00884EE0" w:rsidP="00FA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4EE0" w:rsidRDefault="00884EE0" w:rsidP="00FA716E">
      <w:r>
        <w:separator/>
      </w:r>
    </w:p>
  </w:footnote>
  <w:footnote w:type="continuationSeparator" w:id="0">
    <w:p w:rsidR="00884EE0" w:rsidRDefault="00884EE0" w:rsidP="00FA7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59"/>
    <w:rsid w:val="000D5C49"/>
    <w:rsid w:val="002172A0"/>
    <w:rsid w:val="00230A45"/>
    <w:rsid w:val="0025729A"/>
    <w:rsid w:val="002C0D59"/>
    <w:rsid w:val="002F0A56"/>
    <w:rsid w:val="00302DE5"/>
    <w:rsid w:val="00323A37"/>
    <w:rsid w:val="0055417F"/>
    <w:rsid w:val="00603580"/>
    <w:rsid w:val="006402CB"/>
    <w:rsid w:val="00684744"/>
    <w:rsid w:val="00790575"/>
    <w:rsid w:val="00843A28"/>
    <w:rsid w:val="00884EE0"/>
    <w:rsid w:val="008D24B5"/>
    <w:rsid w:val="009B177E"/>
    <w:rsid w:val="009F0BBD"/>
    <w:rsid w:val="009F51E1"/>
    <w:rsid w:val="00A133B6"/>
    <w:rsid w:val="00A60584"/>
    <w:rsid w:val="00B054D8"/>
    <w:rsid w:val="00B271BD"/>
    <w:rsid w:val="00B64CA0"/>
    <w:rsid w:val="00D0138B"/>
    <w:rsid w:val="00E55494"/>
    <w:rsid w:val="00EF513E"/>
    <w:rsid w:val="00F81406"/>
    <w:rsid w:val="00FA0C07"/>
    <w:rsid w:val="00FA31CA"/>
    <w:rsid w:val="00FA716E"/>
    <w:rsid w:val="268403DE"/>
    <w:rsid w:val="3B5B0CA1"/>
    <w:rsid w:val="4C395EE1"/>
    <w:rsid w:val="7CF9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5EFD55-F26F-4E82-8EF2-CA8197E0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8D24B5"/>
    <w:rPr>
      <w:rFonts w:ascii="宋体" w:eastAsia="宋体"/>
      <w:sz w:val="18"/>
      <w:szCs w:val="18"/>
    </w:rPr>
  </w:style>
  <w:style w:type="character" w:customStyle="1" w:styleId="a8">
    <w:name w:val="批注框文本 字符"/>
    <w:basedOn w:val="a0"/>
    <w:link w:val="a7"/>
    <w:uiPriority w:val="99"/>
    <w:semiHidden/>
    <w:rsid w:val="008D24B5"/>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12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富达 李</cp:lastModifiedBy>
  <cp:revision>3</cp:revision>
  <cp:lastPrinted>2019-12-19T06:09:00Z</cp:lastPrinted>
  <dcterms:created xsi:type="dcterms:W3CDTF">2020-03-26T08:16:00Z</dcterms:created>
  <dcterms:modified xsi:type="dcterms:W3CDTF">2020-04-26T07:38:00Z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