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2466" w:rsidRPr="007A2106" w:rsidRDefault="0064519B" w:rsidP="0064519B">
      <w:pPr>
        <w:rPr>
          <w:rFonts w:ascii="Times New Roman" w:eastAsia="黑体" w:hAnsi="Times New Roman" w:cs="Times New Roman"/>
          <w:sz w:val="32"/>
          <w:szCs w:val="32"/>
        </w:rPr>
      </w:pPr>
      <w:r w:rsidRPr="007A2106">
        <w:rPr>
          <w:rFonts w:ascii="Times New Roman" w:eastAsia="黑体" w:hAnsi="Times New Roman" w:cs="Times New Roman"/>
          <w:sz w:val="32"/>
          <w:szCs w:val="32"/>
        </w:rPr>
        <w:t>Appendix 1</w:t>
      </w:r>
    </w:p>
    <w:p w:rsidR="000138F6" w:rsidRDefault="000138F6">
      <w:pPr>
        <w:jc w:val="center"/>
        <w:rPr>
          <w:rFonts w:ascii="Times New Roman" w:eastAsia="黑体" w:hAnsi="Times New Roman" w:cs="Times New Roman"/>
          <w:sz w:val="32"/>
          <w:szCs w:val="32"/>
        </w:rPr>
      </w:pPr>
    </w:p>
    <w:p w:rsidR="008F2466" w:rsidRPr="007A2106" w:rsidRDefault="0064519B">
      <w:pPr>
        <w:jc w:val="center"/>
        <w:rPr>
          <w:rFonts w:ascii="Times New Roman" w:eastAsia="黑体" w:hAnsi="Times New Roman" w:cs="Times New Roman"/>
          <w:sz w:val="32"/>
          <w:szCs w:val="32"/>
        </w:rPr>
      </w:pPr>
      <w:r w:rsidRPr="007A2106">
        <w:rPr>
          <w:rFonts w:ascii="Times New Roman" w:eastAsia="黑体" w:hAnsi="Times New Roman" w:cs="Times New Roman"/>
          <w:sz w:val="32"/>
          <w:szCs w:val="32"/>
        </w:rPr>
        <w:t xml:space="preserve">Specification on </w:t>
      </w:r>
      <w:r w:rsidR="00AC1A22">
        <w:rPr>
          <w:rFonts w:ascii="Times New Roman" w:eastAsia="黑体" w:hAnsi="Times New Roman" w:cs="Times New Roman" w:hint="eastAsia"/>
          <w:sz w:val="32"/>
          <w:szCs w:val="32"/>
        </w:rPr>
        <w:t xml:space="preserve">the </w:t>
      </w:r>
      <w:r w:rsidRPr="007A2106">
        <w:rPr>
          <w:rFonts w:ascii="Times New Roman" w:eastAsia="黑体" w:hAnsi="Times New Roman" w:cs="Times New Roman"/>
          <w:sz w:val="32"/>
          <w:szCs w:val="32"/>
        </w:rPr>
        <w:t>Management of Electronic Licenses for Real</w:t>
      </w:r>
      <w:r w:rsidR="002B68B2">
        <w:rPr>
          <w:rFonts w:ascii="Times New Roman" w:eastAsia="黑体" w:hAnsi="Times New Roman" w:cs="Times New Roman"/>
          <w:sz w:val="32"/>
          <w:szCs w:val="32"/>
        </w:rPr>
        <w:t xml:space="preserve"> </w:t>
      </w:r>
      <w:r w:rsidR="000138F6">
        <w:rPr>
          <w:rFonts w:ascii="Times New Roman" w:eastAsia="黑体" w:hAnsi="Times New Roman" w:cs="Times New Roman"/>
          <w:sz w:val="32"/>
          <w:szCs w:val="32"/>
        </w:rPr>
        <w:t>P</w:t>
      </w:r>
      <w:r w:rsidR="002B68B2">
        <w:rPr>
          <w:rFonts w:ascii="Times New Roman" w:eastAsia="黑体" w:hAnsi="Times New Roman" w:cs="Times New Roman" w:hint="eastAsia"/>
          <w:sz w:val="32"/>
          <w:szCs w:val="32"/>
        </w:rPr>
        <w:t>roperty</w:t>
      </w:r>
      <w:r w:rsidRPr="007A2106">
        <w:rPr>
          <w:rFonts w:ascii="Times New Roman" w:eastAsia="黑体" w:hAnsi="Times New Roman" w:cs="Times New Roman"/>
          <w:sz w:val="32"/>
          <w:szCs w:val="32"/>
        </w:rPr>
        <w:t xml:space="preserve"> Registration in Beijing</w:t>
      </w:r>
    </w:p>
    <w:p w:rsidR="008F2466" w:rsidRPr="007A2106" w:rsidRDefault="008F2466">
      <w:pPr>
        <w:jc w:val="center"/>
        <w:rPr>
          <w:rFonts w:ascii="Times New Roman" w:eastAsia="黑体" w:hAnsi="Times New Roman" w:cs="Times New Roman"/>
          <w:sz w:val="32"/>
          <w:szCs w:val="32"/>
        </w:rPr>
      </w:pPr>
    </w:p>
    <w:p w:rsidR="007A2106" w:rsidRDefault="0064519B" w:rsidP="007A2106">
      <w:pPr>
        <w:pStyle w:val="a7"/>
        <w:spacing w:line="360" w:lineRule="auto"/>
        <w:ind w:left="454" w:firstLineChars="0" w:firstLine="0"/>
        <w:rPr>
          <w:rFonts w:ascii="Times New Roman" w:eastAsia="仿宋" w:hAnsi="Times New Roman" w:cs="Times New Roman"/>
          <w:b/>
          <w:sz w:val="32"/>
          <w:szCs w:val="32"/>
        </w:rPr>
      </w:pPr>
      <w:r w:rsidRPr="007A2106">
        <w:rPr>
          <w:rFonts w:ascii="Times New Roman" w:eastAsia="仿宋" w:hAnsi="Times New Roman" w:cs="Times New Roman"/>
          <w:b/>
          <w:sz w:val="32"/>
          <w:szCs w:val="32"/>
        </w:rPr>
        <w:t xml:space="preserve">Article </w:t>
      </w:r>
      <w:r w:rsidR="007A2106" w:rsidRPr="007A2106">
        <w:rPr>
          <w:rFonts w:ascii="Times New Roman" w:eastAsia="仿宋" w:hAnsi="Times New Roman" w:cs="Times New Roman"/>
          <w:b/>
          <w:sz w:val="32"/>
          <w:szCs w:val="32"/>
        </w:rPr>
        <w:t>I.</w:t>
      </w:r>
      <w:r w:rsidRPr="007A2106">
        <w:rPr>
          <w:rFonts w:ascii="Times New Roman" w:eastAsia="仿宋" w:hAnsi="Times New Roman" w:cs="Times New Roman"/>
          <w:sz w:val="32"/>
          <w:szCs w:val="32"/>
        </w:rPr>
        <w:t xml:space="preserve"> To regulate the management of electronic licenses for real </w:t>
      </w:r>
      <w:r w:rsidR="00F16CFC">
        <w:rPr>
          <w:rFonts w:ascii="Times New Roman" w:eastAsia="仿宋" w:hAnsi="Times New Roman" w:cs="Times New Roman" w:hint="eastAsia"/>
          <w:sz w:val="32"/>
          <w:szCs w:val="32"/>
        </w:rPr>
        <w:t>property</w:t>
      </w:r>
      <w:r w:rsidRPr="007A2106">
        <w:rPr>
          <w:rFonts w:ascii="Times New Roman" w:eastAsia="仿宋" w:hAnsi="Times New Roman" w:cs="Times New Roman"/>
          <w:sz w:val="32"/>
          <w:szCs w:val="32"/>
        </w:rPr>
        <w:t xml:space="preserve"> registration in Beijing, promote “Internet + real </w:t>
      </w:r>
      <w:r w:rsidR="00F16CFC">
        <w:rPr>
          <w:rFonts w:ascii="Times New Roman" w:eastAsia="仿宋" w:hAnsi="Times New Roman" w:cs="Times New Roman" w:hint="eastAsia"/>
          <w:sz w:val="32"/>
          <w:szCs w:val="32"/>
        </w:rPr>
        <w:t>property</w:t>
      </w:r>
      <w:r w:rsidRPr="007A2106">
        <w:rPr>
          <w:rFonts w:ascii="Times New Roman" w:eastAsia="仿宋" w:hAnsi="Times New Roman" w:cs="Times New Roman"/>
          <w:sz w:val="32"/>
          <w:szCs w:val="32"/>
        </w:rPr>
        <w:t xml:space="preserve"> registration”, improve the government’s administrative efficiency and service ability, and further optimize the business environment, this Specification</w:t>
      </w:r>
      <w:r w:rsidR="000138F6">
        <w:rPr>
          <w:rFonts w:ascii="Times New Roman" w:eastAsia="仿宋" w:hAnsi="Times New Roman" w:cs="Times New Roman"/>
          <w:sz w:val="32"/>
          <w:szCs w:val="32"/>
        </w:rPr>
        <w:t>, on the basis of the actual situation in Beijing,</w:t>
      </w:r>
      <w:r w:rsidRPr="007A2106">
        <w:rPr>
          <w:rFonts w:ascii="Times New Roman" w:eastAsia="仿宋" w:hAnsi="Times New Roman" w:cs="Times New Roman"/>
          <w:sz w:val="32"/>
          <w:szCs w:val="32"/>
        </w:rPr>
        <w:t xml:space="preserve"> is formulated in accordance with the </w:t>
      </w:r>
      <w:r w:rsidR="00E76ABA" w:rsidRPr="00E76ABA">
        <w:rPr>
          <w:rFonts w:ascii="Times New Roman" w:eastAsia="仿宋" w:hAnsi="Times New Roman" w:cs="Times New Roman"/>
          <w:i/>
          <w:iCs/>
          <w:sz w:val="32"/>
          <w:szCs w:val="32"/>
        </w:rPr>
        <w:t>Electronic Signature Law of the People's Republic of China</w:t>
      </w:r>
      <w:r w:rsidRPr="007A2106">
        <w:rPr>
          <w:rFonts w:ascii="Times New Roman" w:eastAsia="仿宋" w:hAnsi="Times New Roman" w:cs="Times New Roman"/>
          <w:sz w:val="32"/>
          <w:szCs w:val="32"/>
        </w:rPr>
        <w:t xml:space="preserve"> and other national laws and regulations</w:t>
      </w:r>
      <w:r w:rsidR="000138F6">
        <w:rPr>
          <w:rFonts w:ascii="Times New Roman" w:eastAsia="仿宋" w:hAnsi="Times New Roman" w:cs="Times New Roman"/>
          <w:sz w:val="32"/>
          <w:szCs w:val="32"/>
        </w:rPr>
        <w:t>.</w:t>
      </w:r>
    </w:p>
    <w:p w:rsidR="007A2106" w:rsidRDefault="007A2106" w:rsidP="007A2106">
      <w:pPr>
        <w:pStyle w:val="a7"/>
        <w:spacing w:line="360" w:lineRule="auto"/>
        <w:ind w:left="454" w:firstLineChars="0" w:firstLine="0"/>
        <w:rPr>
          <w:rFonts w:ascii="Times New Roman" w:eastAsia="仿宋" w:hAnsi="Times New Roman" w:cs="Times New Roman"/>
          <w:sz w:val="32"/>
          <w:szCs w:val="32"/>
        </w:rPr>
      </w:pPr>
      <w:r w:rsidRPr="007A2106">
        <w:rPr>
          <w:rFonts w:ascii="Times New Roman" w:eastAsia="仿宋" w:hAnsi="Times New Roman" w:cs="Times New Roman"/>
          <w:b/>
          <w:sz w:val="32"/>
          <w:szCs w:val="32"/>
        </w:rPr>
        <w:t xml:space="preserve">Article </w:t>
      </w:r>
      <w:r>
        <w:rPr>
          <w:rFonts w:ascii="Times New Roman" w:eastAsia="仿宋" w:hAnsi="Times New Roman" w:cs="Times New Roman"/>
          <w:b/>
          <w:sz w:val="32"/>
          <w:szCs w:val="32"/>
        </w:rPr>
        <w:t xml:space="preserve">II. </w:t>
      </w:r>
      <w:r w:rsidR="0064519B" w:rsidRPr="007A2106">
        <w:rPr>
          <w:rFonts w:ascii="Times New Roman" w:eastAsia="仿宋" w:hAnsi="Times New Roman" w:cs="Times New Roman"/>
          <w:sz w:val="32"/>
          <w:szCs w:val="32"/>
        </w:rPr>
        <w:t xml:space="preserve">The administration of the use of electronic licenses for real </w:t>
      </w:r>
      <w:r w:rsidR="0065005F">
        <w:rPr>
          <w:rFonts w:ascii="Times New Roman" w:eastAsia="仿宋" w:hAnsi="Times New Roman" w:cs="Times New Roman" w:hint="eastAsia"/>
          <w:sz w:val="32"/>
          <w:szCs w:val="32"/>
        </w:rPr>
        <w:t>property</w:t>
      </w:r>
      <w:r w:rsidR="0064519B" w:rsidRPr="007A2106">
        <w:rPr>
          <w:rFonts w:ascii="Times New Roman" w:eastAsia="仿宋" w:hAnsi="Times New Roman" w:cs="Times New Roman"/>
          <w:sz w:val="32"/>
          <w:szCs w:val="32"/>
        </w:rPr>
        <w:t xml:space="preserve"> registration in Beijing shall follow  principles of standardization, equal effect, sharing and mutual recognition, priority </w:t>
      </w:r>
      <w:r w:rsidR="009A59A0">
        <w:rPr>
          <w:rFonts w:ascii="Times New Roman" w:eastAsia="仿宋" w:hAnsi="Times New Roman" w:cs="Times New Roman" w:hint="eastAsia"/>
          <w:sz w:val="32"/>
          <w:szCs w:val="32"/>
        </w:rPr>
        <w:t>in</w:t>
      </w:r>
      <w:r w:rsidR="0064519B" w:rsidRPr="007A2106">
        <w:rPr>
          <w:rFonts w:ascii="Times New Roman" w:eastAsia="仿宋" w:hAnsi="Times New Roman" w:cs="Times New Roman"/>
          <w:sz w:val="32"/>
          <w:szCs w:val="32"/>
        </w:rPr>
        <w:t xml:space="preserve"> use, benefit</w:t>
      </w:r>
      <w:r w:rsidR="00AC1A22">
        <w:rPr>
          <w:rFonts w:ascii="Times New Roman" w:eastAsia="仿宋" w:hAnsi="Times New Roman" w:cs="Times New Roman" w:hint="eastAsia"/>
          <w:sz w:val="32"/>
          <w:szCs w:val="32"/>
        </w:rPr>
        <w:t>ing</w:t>
      </w:r>
      <w:r w:rsidR="0064519B" w:rsidRPr="007A2106">
        <w:rPr>
          <w:rFonts w:ascii="Times New Roman" w:eastAsia="仿宋" w:hAnsi="Times New Roman" w:cs="Times New Roman"/>
          <w:sz w:val="32"/>
          <w:szCs w:val="32"/>
        </w:rPr>
        <w:t xml:space="preserve"> enterprises, </w:t>
      </w:r>
      <w:r w:rsidR="00AC1A22">
        <w:rPr>
          <w:rFonts w:ascii="Times New Roman" w:eastAsia="仿宋" w:hAnsi="Times New Roman" w:cs="Times New Roman" w:hint="eastAsia"/>
          <w:sz w:val="32"/>
          <w:szCs w:val="32"/>
        </w:rPr>
        <w:t xml:space="preserve">providing </w:t>
      </w:r>
      <w:r w:rsidR="0064519B" w:rsidRPr="007A2106">
        <w:rPr>
          <w:rFonts w:ascii="Times New Roman" w:eastAsia="仿宋" w:hAnsi="Times New Roman" w:cs="Times New Roman"/>
          <w:sz w:val="32"/>
          <w:szCs w:val="32"/>
        </w:rPr>
        <w:t xml:space="preserve">convenience </w:t>
      </w:r>
      <w:r w:rsidR="00AC1A22">
        <w:rPr>
          <w:rFonts w:ascii="Times New Roman" w:eastAsia="仿宋" w:hAnsi="Times New Roman" w:cs="Times New Roman" w:hint="eastAsia"/>
          <w:sz w:val="32"/>
          <w:szCs w:val="32"/>
        </w:rPr>
        <w:t>to</w:t>
      </w:r>
      <w:r w:rsidR="0064519B" w:rsidRPr="007A2106">
        <w:rPr>
          <w:rFonts w:ascii="Times New Roman" w:eastAsia="仿宋" w:hAnsi="Times New Roman" w:cs="Times New Roman"/>
          <w:sz w:val="32"/>
          <w:szCs w:val="32"/>
        </w:rPr>
        <w:t xml:space="preserve"> people, safety and controllability.</w:t>
      </w:r>
    </w:p>
    <w:p w:rsidR="007A2106" w:rsidRDefault="007A2106" w:rsidP="007A2106">
      <w:pPr>
        <w:pStyle w:val="a7"/>
        <w:spacing w:line="360" w:lineRule="auto"/>
        <w:ind w:left="454" w:firstLineChars="0" w:firstLine="0"/>
        <w:rPr>
          <w:rFonts w:ascii="Times New Roman" w:eastAsia="仿宋" w:hAnsi="Times New Roman" w:cs="Times New Roman"/>
          <w:b/>
          <w:sz w:val="32"/>
          <w:szCs w:val="32"/>
        </w:rPr>
      </w:pPr>
    </w:p>
    <w:p w:rsidR="007A2106" w:rsidRDefault="007A2106" w:rsidP="007A2106">
      <w:pPr>
        <w:pStyle w:val="a7"/>
        <w:spacing w:line="360" w:lineRule="auto"/>
        <w:ind w:left="454" w:firstLineChars="0" w:firstLine="0"/>
        <w:rPr>
          <w:rFonts w:ascii="Times New Roman" w:eastAsia="仿宋" w:hAnsi="Times New Roman" w:cs="Times New Roman"/>
          <w:sz w:val="32"/>
          <w:szCs w:val="32"/>
        </w:rPr>
      </w:pPr>
      <w:r w:rsidRPr="007A2106">
        <w:rPr>
          <w:rFonts w:ascii="Times New Roman" w:eastAsia="仿宋" w:hAnsi="Times New Roman" w:cs="Times New Roman"/>
          <w:b/>
          <w:sz w:val="32"/>
          <w:szCs w:val="32"/>
        </w:rPr>
        <w:t xml:space="preserve">Article </w:t>
      </w:r>
      <w:r>
        <w:rPr>
          <w:rFonts w:ascii="Times New Roman" w:eastAsia="仿宋" w:hAnsi="Times New Roman" w:cs="Times New Roman"/>
          <w:b/>
          <w:sz w:val="32"/>
          <w:szCs w:val="32"/>
        </w:rPr>
        <w:t xml:space="preserve">III. </w:t>
      </w:r>
      <w:r w:rsidR="0064519B" w:rsidRPr="007A2106">
        <w:rPr>
          <w:rFonts w:ascii="Times New Roman" w:eastAsia="仿宋" w:hAnsi="Times New Roman" w:cs="Times New Roman"/>
          <w:sz w:val="32"/>
          <w:szCs w:val="32"/>
        </w:rPr>
        <w:t xml:space="preserve">The Beijing Municipal Commission of Planning and Natural Resources is responsible for implementing and promoting the issuance, cancellation and filing of electronic </w:t>
      </w:r>
      <w:r w:rsidR="0064519B" w:rsidRPr="007A2106">
        <w:rPr>
          <w:rFonts w:ascii="Times New Roman" w:eastAsia="仿宋" w:hAnsi="Times New Roman" w:cs="Times New Roman"/>
          <w:sz w:val="32"/>
          <w:szCs w:val="32"/>
        </w:rPr>
        <w:lastRenderedPageBreak/>
        <w:t xml:space="preserve">licenses for real </w:t>
      </w:r>
      <w:r w:rsidR="00DB6C08">
        <w:rPr>
          <w:rFonts w:ascii="Times New Roman" w:eastAsia="仿宋" w:hAnsi="Times New Roman" w:cs="Times New Roman" w:hint="eastAsia"/>
          <w:sz w:val="32"/>
          <w:szCs w:val="32"/>
        </w:rPr>
        <w:t>property</w:t>
      </w:r>
      <w:r w:rsidR="0064519B" w:rsidRPr="007A2106">
        <w:rPr>
          <w:rFonts w:ascii="Times New Roman" w:eastAsia="仿宋" w:hAnsi="Times New Roman" w:cs="Times New Roman"/>
          <w:sz w:val="32"/>
          <w:szCs w:val="32"/>
        </w:rPr>
        <w:t xml:space="preserve"> registration. It is also responsible for the construction and maintenance, data storage, application </w:t>
      </w:r>
      <w:r w:rsidR="00AC1A22">
        <w:rPr>
          <w:rFonts w:ascii="Times New Roman" w:eastAsia="仿宋" w:hAnsi="Times New Roman" w:cs="Times New Roman" w:hint="eastAsia"/>
          <w:sz w:val="32"/>
          <w:szCs w:val="32"/>
        </w:rPr>
        <w:t>operation</w:t>
      </w:r>
      <w:r w:rsidR="0064519B" w:rsidRPr="007A2106">
        <w:rPr>
          <w:rFonts w:ascii="Times New Roman" w:eastAsia="仿宋" w:hAnsi="Times New Roman" w:cs="Times New Roman"/>
          <w:sz w:val="32"/>
          <w:szCs w:val="32"/>
        </w:rPr>
        <w:t xml:space="preserve">, emergency backup and information security of the electronic license system for real </w:t>
      </w:r>
      <w:r w:rsidR="00DB6C08">
        <w:rPr>
          <w:rFonts w:ascii="Times New Roman" w:eastAsia="仿宋" w:hAnsi="Times New Roman" w:cs="Times New Roman" w:hint="eastAsia"/>
          <w:sz w:val="32"/>
          <w:szCs w:val="32"/>
        </w:rPr>
        <w:t>property</w:t>
      </w:r>
      <w:r w:rsidR="0064519B" w:rsidRPr="007A2106">
        <w:rPr>
          <w:rFonts w:ascii="Times New Roman" w:eastAsia="仿宋" w:hAnsi="Times New Roman" w:cs="Times New Roman"/>
          <w:sz w:val="32"/>
          <w:szCs w:val="32"/>
        </w:rPr>
        <w:t xml:space="preserve"> registration. Any </w:t>
      </w:r>
      <w:r w:rsidR="000138F6">
        <w:rPr>
          <w:rFonts w:ascii="Times New Roman" w:eastAsia="仿宋" w:hAnsi="Times New Roman" w:cs="Times New Roman"/>
          <w:sz w:val="32"/>
          <w:szCs w:val="32"/>
        </w:rPr>
        <w:t xml:space="preserve">organization requests </w:t>
      </w:r>
      <w:r w:rsidR="0064519B" w:rsidRPr="007A2106">
        <w:rPr>
          <w:rFonts w:ascii="Times New Roman" w:eastAsia="仿宋" w:hAnsi="Times New Roman" w:cs="Times New Roman"/>
          <w:sz w:val="32"/>
          <w:szCs w:val="32"/>
        </w:rPr>
        <w:t xml:space="preserve">the electronic license </w:t>
      </w:r>
      <w:r w:rsidR="00AC1A22">
        <w:rPr>
          <w:rFonts w:ascii="Times New Roman" w:eastAsia="仿宋" w:hAnsi="Times New Roman" w:cs="Times New Roman" w:hint="eastAsia"/>
          <w:sz w:val="32"/>
          <w:szCs w:val="32"/>
        </w:rPr>
        <w:t xml:space="preserve">should ensure </w:t>
      </w:r>
      <w:r w:rsidR="0064519B" w:rsidRPr="007A2106">
        <w:rPr>
          <w:rFonts w:ascii="Times New Roman" w:eastAsia="仿宋" w:hAnsi="Times New Roman" w:cs="Times New Roman"/>
          <w:sz w:val="32"/>
          <w:szCs w:val="32"/>
        </w:rPr>
        <w:t xml:space="preserve">the preferential and safe use of the electronic license of real </w:t>
      </w:r>
      <w:r w:rsidR="007052FD">
        <w:rPr>
          <w:rFonts w:ascii="Times New Roman" w:eastAsia="仿宋" w:hAnsi="Times New Roman" w:cs="Times New Roman" w:hint="eastAsia"/>
          <w:sz w:val="32"/>
          <w:szCs w:val="32"/>
        </w:rPr>
        <w:t>property</w:t>
      </w:r>
      <w:r w:rsidR="0064519B" w:rsidRPr="007A2106">
        <w:rPr>
          <w:rFonts w:ascii="Times New Roman" w:eastAsia="仿宋" w:hAnsi="Times New Roman" w:cs="Times New Roman"/>
          <w:sz w:val="32"/>
          <w:szCs w:val="32"/>
        </w:rPr>
        <w:t>.</w:t>
      </w:r>
    </w:p>
    <w:p w:rsidR="007A2106" w:rsidRDefault="007A2106" w:rsidP="007A2106">
      <w:pPr>
        <w:pStyle w:val="a7"/>
        <w:spacing w:line="360" w:lineRule="auto"/>
        <w:ind w:left="454" w:firstLineChars="0" w:firstLine="0"/>
        <w:rPr>
          <w:rFonts w:ascii="Times New Roman" w:eastAsia="仿宋" w:hAnsi="Times New Roman" w:cs="Times New Roman"/>
          <w:b/>
          <w:sz w:val="32"/>
          <w:szCs w:val="32"/>
        </w:rPr>
      </w:pPr>
    </w:p>
    <w:p w:rsidR="007A2106" w:rsidRPr="00564A7F" w:rsidRDefault="007A2106" w:rsidP="00AC1A22">
      <w:pPr>
        <w:pStyle w:val="a7"/>
        <w:spacing w:line="360" w:lineRule="auto"/>
        <w:ind w:left="454" w:firstLineChars="0" w:firstLine="0"/>
        <w:rPr>
          <w:rFonts w:ascii="Times New Roman" w:eastAsia="仿宋" w:hAnsi="Times New Roman" w:cs="Times New Roman"/>
          <w:sz w:val="32"/>
          <w:szCs w:val="32"/>
        </w:rPr>
      </w:pPr>
      <w:r w:rsidRPr="007A2106">
        <w:rPr>
          <w:rFonts w:ascii="Times New Roman" w:eastAsia="仿宋" w:hAnsi="Times New Roman" w:cs="Times New Roman"/>
          <w:b/>
          <w:sz w:val="32"/>
          <w:szCs w:val="32"/>
        </w:rPr>
        <w:t xml:space="preserve">Article </w:t>
      </w:r>
      <w:r>
        <w:rPr>
          <w:rFonts w:ascii="Times New Roman" w:eastAsia="仿宋" w:hAnsi="Times New Roman" w:cs="Times New Roman"/>
          <w:b/>
          <w:sz w:val="32"/>
          <w:szCs w:val="32"/>
        </w:rPr>
        <w:t xml:space="preserve">IV. </w:t>
      </w:r>
      <w:r w:rsidR="0064519B" w:rsidRPr="007A2106">
        <w:rPr>
          <w:rFonts w:ascii="Times New Roman" w:eastAsia="仿宋" w:hAnsi="Times New Roman" w:cs="Times New Roman"/>
          <w:sz w:val="32"/>
          <w:szCs w:val="32"/>
        </w:rPr>
        <w:t xml:space="preserve">The electronic licenses for real </w:t>
      </w:r>
      <w:r w:rsidR="007052FD">
        <w:rPr>
          <w:rFonts w:ascii="Times New Roman" w:eastAsia="仿宋" w:hAnsi="Times New Roman" w:cs="Times New Roman" w:hint="eastAsia"/>
          <w:sz w:val="32"/>
          <w:szCs w:val="32"/>
        </w:rPr>
        <w:t>property</w:t>
      </w:r>
      <w:r w:rsidR="0064519B" w:rsidRPr="007A2106">
        <w:rPr>
          <w:rFonts w:ascii="Times New Roman" w:eastAsia="仿宋" w:hAnsi="Times New Roman" w:cs="Times New Roman"/>
          <w:sz w:val="32"/>
          <w:szCs w:val="32"/>
        </w:rPr>
        <w:t xml:space="preserve"> registration generated in accordance with the unified municipal standards and regulations shall have the same legal effect as paper licenses, and can be used as the legal basis for public management and service activities.</w:t>
      </w:r>
      <w:r w:rsidR="00AC1A22">
        <w:rPr>
          <w:rFonts w:ascii="Times New Roman" w:eastAsia="仿宋" w:hAnsi="Times New Roman" w:cs="Times New Roman" w:hint="eastAsia"/>
          <w:sz w:val="32"/>
          <w:szCs w:val="32"/>
        </w:rPr>
        <w:t xml:space="preserve"> </w:t>
      </w:r>
      <w:r w:rsidR="0064519B" w:rsidRPr="00564A7F">
        <w:rPr>
          <w:rFonts w:ascii="Times New Roman" w:eastAsia="仿宋" w:hAnsi="Times New Roman" w:cs="Times New Roman"/>
          <w:sz w:val="32"/>
          <w:szCs w:val="32"/>
        </w:rPr>
        <w:t xml:space="preserve">Electronic licenses for real </w:t>
      </w:r>
      <w:r w:rsidR="006338E2">
        <w:rPr>
          <w:rFonts w:ascii="Times New Roman" w:eastAsia="仿宋" w:hAnsi="Times New Roman" w:cs="Times New Roman" w:hint="eastAsia"/>
          <w:sz w:val="32"/>
          <w:szCs w:val="32"/>
        </w:rPr>
        <w:t>property</w:t>
      </w:r>
      <w:r w:rsidR="0064519B" w:rsidRPr="00564A7F">
        <w:rPr>
          <w:rFonts w:ascii="Times New Roman" w:eastAsia="仿宋" w:hAnsi="Times New Roman" w:cs="Times New Roman"/>
          <w:sz w:val="32"/>
          <w:szCs w:val="32"/>
        </w:rPr>
        <w:t xml:space="preserve"> registration can be included in electronic file management as archiving materials and have the same legal effect as paper files.</w:t>
      </w:r>
    </w:p>
    <w:p w:rsidR="007A2106" w:rsidRDefault="007A2106" w:rsidP="007A2106">
      <w:pPr>
        <w:pStyle w:val="a7"/>
        <w:spacing w:line="360" w:lineRule="auto"/>
        <w:ind w:left="454" w:firstLineChars="0" w:firstLine="0"/>
        <w:rPr>
          <w:rFonts w:ascii="Times New Roman" w:eastAsia="仿宋" w:hAnsi="Times New Roman" w:cs="Times New Roman"/>
          <w:sz w:val="32"/>
          <w:szCs w:val="32"/>
        </w:rPr>
      </w:pPr>
    </w:p>
    <w:p w:rsidR="007A2106" w:rsidRDefault="007A2106" w:rsidP="007A2106">
      <w:pPr>
        <w:pStyle w:val="a7"/>
        <w:spacing w:line="360" w:lineRule="auto"/>
        <w:ind w:left="454" w:firstLineChars="0" w:firstLine="0"/>
        <w:rPr>
          <w:rFonts w:ascii="Times New Roman" w:eastAsia="仿宋" w:hAnsi="Times New Roman" w:cs="Times New Roman"/>
          <w:sz w:val="32"/>
          <w:szCs w:val="32"/>
        </w:rPr>
      </w:pPr>
      <w:r>
        <w:rPr>
          <w:rFonts w:ascii="Times New Roman" w:eastAsia="仿宋" w:hAnsi="Times New Roman" w:cs="Times New Roman"/>
          <w:b/>
          <w:sz w:val="32"/>
          <w:szCs w:val="32"/>
        </w:rPr>
        <w:t xml:space="preserve">Article </w:t>
      </w:r>
      <w:r w:rsidRPr="007A2106">
        <w:rPr>
          <w:rFonts w:ascii="Times New Roman" w:eastAsia="仿宋" w:hAnsi="Times New Roman" w:cs="Times New Roman"/>
          <w:b/>
          <w:sz w:val="32"/>
          <w:szCs w:val="32"/>
        </w:rPr>
        <w:t>V.</w:t>
      </w:r>
      <w:r w:rsidRPr="007A2106">
        <w:rPr>
          <w:rFonts w:ascii="Times New Roman" w:eastAsia="仿宋" w:hAnsi="Times New Roman" w:cs="Times New Roman"/>
          <w:sz w:val="32"/>
          <w:szCs w:val="32"/>
        </w:rPr>
        <w:t xml:space="preserve"> </w:t>
      </w:r>
      <w:r w:rsidR="0064519B" w:rsidRPr="007A2106">
        <w:rPr>
          <w:rFonts w:ascii="Times New Roman" w:eastAsia="仿宋" w:hAnsi="Times New Roman" w:cs="Times New Roman"/>
          <w:sz w:val="32"/>
          <w:szCs w:val="32"/>
        </w:rPr>
        <w:t>The Beijing Municipal Commission of Planning and Natural Resources and</w:t>
      </w:r>
      <w:r w:rsidR="006338E2">
        <w:rPr>
          <w:rFonts w:ascii="Times New Roman" w:eastAsia="仿宋" w:hAnsi="Times New Roman" w:cs="Times New Roman"/>
          <w:sz w:val="32"/>
          <w:szCs w:val="32"/>
        </w:rPr>
        <w:t xml:space="preserve"> </w:t>
      </w:r>
      <w:r w:rsidR="000138F6">
        <w:rPr>
          <w:rFonts w:ascii="Times New Roman" w:eastAsia="仿宋" w:hAnsi="Times New Roman" w:cs="Times New Roman"/>
          <w:sz w:val="32"/>
          <w:szCs w:val="32"/>
        </w:rPr>
        <w:t>the organization requests</w:t>
      </w:r>
      <w:r w:rsidR="0064519B" w:rsidRPr="007A2106">
        <w:rPr>
          <w:rFonts w:ascii="Times New Roman" w:eastAsia="仿宋" w:hAnsi="Times New Roman" w:cs="Times New Roman"/>
          <w:sz w:val="32"/>
          <w:szCs w:val="32"/>
        </w:rPr>
        <w:t xml:space="preserve"> electronic licenses shall, in light of their actual situation, appoint special person to take charge of the administration of electronic licenses for real </w:t>
      </w:r>
      <w:r w:rsidR="006338E2">
        <w:rPr>
          <w:rFonts w:ascii="Times New Roman" w:eastAsia="仿宋" w:hAnsi="Times New Roman" w:cs="Times New Roman" w:hint="eastAsia"/>
          <w:sz w:val="32"/>
          <w:szCs w:val="32"/>
        </w:rPr>
        <w:t>property</w:t>
      </w:r>
      <w:r w:rsidR="0064519B" w:rsidRPr="007A2106">
        <w:rPr>
          <w:rFonts w:ascii="Times New Roman" w:eastAsia="仿宋" w:hAnsi="Times New Roman" w:cs="Times New Roman"/>
          <w:sz w:val="32"/>
          <w:szCs w:val="32"/>
        </w:rPr>
        <w:t xml:space="preserve"> registration.</w:t>
      </w:r>
    </w:p>
    <w:p w:rsidR="007A2106" w:rsidRDefault="007A2106" w:rsidP="007A2106">
      <w:pPr>
        <w:pStyle w:val="a7"/>
        <w:spacing w:line="360" w:lineRule="auto"/>
        <w:ind w:left="454" w:firstLineChars="0" w:firstLine="0"/>
        <w:rPr>
          <w:rFonts w:ascii="Times New Roman" w:eastAsia="仿宋" w:hAnsi="Times New Roman" w:cs="Times New Roman"/>
          <w:b/>
          <w:sz w:val="32"/>
          <w:szCs w:val="32"/>
        </w:rPr>
      </w:pPr>
    </w:p>
    <w:p w:rsidR="00A935B4" w:rsidRDefault="007A2106" w:rsidP="00A935B4">
      <w:pPr>
        <w:pStyle w:val="a7"/>
        <w:spacing w:line="360" w:lineRule="auto"/>
        <w:ind w:left="454" w:firstLineChars="0" w:firstLine="0"/>
        <w:rPr>
          <w:rFonts w:ascii="Times New Roman" w:eastAsia="仿宋" w:hAnsi="Times New Roman" w:cs="Times New Roman"/>
          <w:sz w:val="32"/>
          <w:szCs w:val="32"/>
        </w:rPr>
      </w:pPr>
      <w:r w:rsidRPr="00564A7F">
        <w:rPr>
          <w:rFonts w:ascii="Times New Roman" w:eastAsia="仿宋" w:hAnsi="Times New Roman" w:cs="Times New Roman"/>
          <w:b/>
          <w:sz w:val="32"/>
          <w:szCs w:val="32"/>
        </w:rPr>
        <w:t>Article VI.</w:t>
      </w:r>
      <w:r>
        <w:rPr>
          <w:rFonts w:ascii="Times New Roman" w:eastAsia="仿宋" w:hAnsi="Times New Roman" w:cs="Times New Roman"/>
          <w:sz w:val="32"/>
          <w:szCs w:val="32"/>
        </w:rPr>
        <w:t xml:space="preserve"> </w:t>
      </w:r>
      <w:r w:rsidR="0064519B" w:rsidRPr="007A2106">
        <w:rPr>
          <w:rFonts w:ascii="Times New Roman" w:eastAsia="仿宋" w:hAnsi="Times New Roman" w:cs="Times New Roman"/>
          <w:sz w:val="32"/>
          <w:szCs w:val="32"/>
        </w:rPr>
        <w:t xml:space="preserve">The Beijing Municipal Commission of Planning and Natural Resources and </w:t>
      </w:r>
      <w:r w:rsidR="000138F6">
        <w:rPr>
          <w:rFonts w:ascii="Times New Roman" w:eastAsia="仿宋" w:hAnsi="Times New Roman" w:cs="Times New Roman"/>
          <w:sz w:val="32"/>
          <w:szCs w:val="32"/>
        </w:rPr>
        <w:t xml:space="preserve">each organization requests </w:t>
      </w:r>
      <w:r w:rsidR="0064519B" w:rsidRPr="007A2106">
        <w:rPr>
          <w:rFonts w:ascii="Times New Roman" w:eastAsia="仿宋" w:hAnsi="Times New Roman" w:cs="Times New Roman"/>
          <w:sz w:val="32"/>
          <w:szCs w:val="32"/>
        </w:rPr>
        <w:t xml:space="preserve">the electronic licenses shall, in accordance with the division of duties, adopt such technical means as identity authentication, access control, and audit trail </w:t>
      </w:r>
      <w:r w:rsidR="00B173B6">
        <w:rPr>
          <w:rFonts w:ascii="Times New Roman" w:eastAsia="仿宋" w:hAnsi="Times New Roman" w:cs="Times New Roman" w:hint="eastAsia"/>
          <w:sz w:val="32"/>
          <w:szCs w:val="32"/>
        </w:rPr>
        <w:t xml:space="preserve">of information </w:t>
      </w:r>
      <w:r w:rsidR="0064519B" w:rsidRPr="007A2106">
        <w:rPr>
          <w:rFonts w:ascii="Times New Roman" w:eastAsia="仿宋" w:hAnsi="Times New Roman" w:cs="Times New Roman"/>
          <w:sz w:val="32"/>
          <w:szCs w:val="32"/>
        </w:rPr>
        <w:t xml:space="preserve">to establish log records of the whole process of the issuance, cancellation, archiving and application of electronic licenses for real </w:t>
      </w:r>
      <w:r w:rsidR="00AD62EC">
        <w:rPr>
          <w:rFonts w:ascii="Times New Roman" w:eastAsia="仿宋" w:hAnsi="Times New Roman" w:cs="Times New Roman" w:hint="eastAsia"/>
          <w:sz w:val="32"/>
          <w:szCs w:val="32"/>
        </w:rPr>
        <w:t>property</w:t>
      </w:r>
      <w:r w:rsidR="0064519B" w:rsidRPr="007A2106">
        <w:rPr>
          <w:rFonts w:ascii="Times New Roman" w:eastAsia="仿宋" w:hAnsi="Times New Roman" w:cs="Times New Roman"/>
          <w:sz w:val="32"/>
          <w:szCs w:val="32"/>
        </w:rPr>
        <w:t xml:space="preserve"> registration.</w:t>
      </w:r>
    </w:p>
    <w:p w:rsidR="00A935B4" w:rsidRDefault="00A935B4" w:rsidP="00A935B4">
      <w:pPr>
        <w:pStyle w:val="a7"/>
        <w:spacing w:line="360" w:lineRule="auto"/>
        <w:ind w:left="454" w:firstLineChars="0" w:firstLine="0"/>
        <w:rPr>
          <w:rFonts w:ascii="Times New Roman" w:eastAsia="仿宋" w:hAnsi="Times New Roman" w:cs="Times New Roman"/>
          <w:b/>
          <w:sz w:val="32"/>
          <w:szCs w:val="32"/>
          <w:highlight w:val="yellow"/>
        </w:rPr>
      </w:pPr>
    </w:p>
    <w:p w:rsidR="00A935B4" w:rsidRDefault="0064519B" w:rsidP="00A935B4">
      <w:pPr>
        <w:pStyle w:val="a7"/>
        <w:spacing w:line="360" w:lineRule="auto"/>
        <w:ind w:left="454" w:firstLineChars="0" w:firstLine="0"/>
        <w:rPr>
          <w:rFonts w:ascii="Times New Roman" w:eastAsia="仿宋" w:hAnsi="Times New Roman" w:cs="Times New Roman"/>
          <w:sz w:val="32"/>
          <w:szCs w:val="32"/>
        </w:rPr>
      </w:pPr>
      <w:r w:rsidRPr="00564A7F">
        <w:rPr>
          <w:rFonts w:ascii="Times New Roman" w:eastAsia="仿宋" w:hAnsi="Times New Roman" w:cs="Times New Roman"/>
          <w:b/>
          <w:sz w:val="32"/>
          <w:szCs w:val="32"/>
        </w:rPr>
        <w:t xml:space="preserve">Article </w:t>
      </w:r>
      <w:r w:rsidR="007A2106" w:rsidRPr="00564A7F">
        <w:rPr>
          <w:rFonts w:ascii="Times New Roman" w:eastAsia="仿宋" w:hAnsi="Times New Roman" w:cs="Times New Roman"/>
          <w:b/>
          <w:sz w:val="32"/>
          <w:szCs w:val="32"/>
        </w:rPr>
        <w:t>VI</w:t>
      </w:r>
      <w:r w:rsidR="000138F6">
        <w:rPr>
          <w:rFonts w:ascii="Times New Roman" w:eastAsia="仿宋" w:hAnsi="Times New Roman" w:cs="Times New Roman"/>
          <w:b/>
          <w:sz w:val="32"/>
          <w:szCs w:val="32"/>
        </w:rPr>
        <w:t>I</w:t>
      </w:r>
      <w:r w:rsidR="007A2106" w:rsidRPr="00564A7F">
        <w:rPr>
          <w:rFonts w:ascii="Times New Roman" w:eastAsia="仿宋" w:hAnsi="Times New Roman" w:cs="Times New Roman"/>
          <w:b/>
          <w:sz w:val="32"/>
          <w:szCs w:val="32"/>
        </w:rPr>
        <w:t>.</w:t>
      </w:r>
      <w:r w:rsidRPr="000138F6">
        <w:rPr>
          <w:rFonts w:ascii="Times New Roman" w:eastAsia="仿宋" w:hAnsi="Times New Roman" w:cs="Times New Roman"/>
          <w:sz w:val="32"/>
          <w:szCs w:val="32"/>
        </w:rPr>
        <w:t xml:space="preserve"> T</w:t>
      </w:r>
      <w:r w:rsidRPr="007A2106">
        <w:rPr>
          <w:rFonts w:ascii="Times New Roman" w:eastAsia="仿宋" w:hAnsi="Times New Roman" w:cs="Times New Roman"/>
          <w:sz w:val="32"/>
          <w:szCs w:val="32"/>
        </w:rPr>
        <w:t xml:space="preserve">he Beijing Municipal Commission of Planning and Natural Resources is responsible for establishing the security system of Beijing’s electronic license database for real </w:t>
      </w:r>
      <w:r w:rsidR="00AD62EC">
        <w:rPr>
          <w:rFonts w:ascii="Times New Roman" w:eastAsia="仿宋" w:hAnsi="Times New Roman" w:cs="Times New Roman" w:hint="eastAsia"/>
          <w:sz w:val="32"/>
          <w:szCs w:val="32"/>
        </w:rPr>
        <w:t>property</w:t>
      </w:r>
      <w:r w:rsidRPr="007A2106">
        <w:rPr>
          <w:rFonts w:ascii="Times New Roman" w:eastAsia="仿宋" w:hAnsi="Times New Roman" w:cs="Times New Roman"/>
          <w:sz w:val="32"/>
          <w:szCs w:val="32"/>
        </w:rPr>
        <w:t xml:space="preserve"> registration, and implementing the remote backup and classified information security protection for the database. It is also responsible for formulating the emergency response plan and data backup and recovery system to ensure the secure operation of the database.</w:t>
      </w:r>
    </w:p>
    <w:p w:rsidR="00A935B4" w:rsidRDefault="00A935B4" w:rsidP="00A935B4">
      <w:pPr>
        <w:pStyle w:val="a7"/>
        <w:spacing w:line="360" w:lineRule="auto"/>
        <w:ind w:left="454" w:firstLineChars="0" w:firstLine="0"/>
        <w:rPr>
          <w:rFonts w:ascii="Times New Roman" w:eastAsia="仿宋" w:hAnsi="Times New Roman" w:cs="Times New Roman"/>
          <w:b/>
          <w:sz w:val="32"/>
          <w:szCs w:val="32"/>
        </w:rPr>
      </w:pPr>
    </w:p>
    <w:p w:rsidR="008F2466" w:rsidRPr="007A2106" w:rsidRDefault="0064519B" w:rsidP="00A935B4">
      <w:pPr>
        <w:pStyle w:val="a7"/>
        <w:spacing w:line="360" w:lineRule="auto"/>
        <w:ind w:left="454" w:firstLineChars="0" w:firstLine="0"/>
        <w:rPr>
          <w:rFonts w:ascii="Times New Roman" w:eastAsia="仿宋" w:hAnsi="Times New Roman" w:cs="Times New Roman"/>
          <w:sz w:val="32"/>
          <w:szCs w:val="32"/>
        </w:rPr>
      </w:pPr>
      <w:r w:rsidRPr="00564A7F">
        <w:rPr>
          <w:rFonts w:ascii="Times New Roman" w:eastAsia="仿宋" w:hAnsi="Times New Roman" w:cs="Times New Roman"/>
          <w:b/>
          <w:sz w:val="32"/>
          <w:szCs w:val="32"/>
        </w:rPr>
        <w:t xml:space="preserve">Article </w:t>
      </w:r>
      <w:r w:rsidR="007A2106" w:rsidRPr="00564A7F">
        <w:rPr>
          <w:rFonts w:ascii="Times New Roman" w:eastAsia="仿宋" w:hAnsi="Times New Roman" w:cs="Times New Roman"/>
          <w:b/>
          <w:sz w:val="32"/>
          <w:szCs w:val="32"/>
        </w:rPr>
        <w:t>VII</w:t>
      </w:r>
      <w:r w:rsidR="000138F6" w:rsidRPr="00564A7F">
        <w:rPr>
          <w:rFonts w:ascii="Times New Roman" w:eastAsia="仿宋" w:hAnsi="Times New Roman" w:cs="Times New Roman"/>
          <w:b/>
          <w:sz w:val="32"/>
          <w:szCs w:val="32"/>
        </w:rPr>
        <w:t>I</w:t>
      </w:r>
      <w:r w:rsidR="007A2106" w:rsidRPr="00564A7F">
        <w:rPr>
          <w:rFonts w:ascii="Times New Roman" w:eastAsia="仿宋" w:hAnsi="Times New Roman" w:cs="Times New Roman"/>
          <w:b/>
          <w:sz w:val="32"/>
          <w:szCs w:val="32"/>
        </w:rPr>
        <w:t>.</w:t>
      </w:r>
      <w:r w:rsidRPr="007A2106">
        <w:rPr>
          <w:rFonts w:ascii="Times New Roman" w:eastAsia="仿宋" w:hAnsi="Times New Roman" w:cs="Times New Roman"/>
          <w:sz w:val="32"/>
          <w:szCs w:val="32"/>
        </w:rPr>
        <w:t xml:space="preserve"> </w:t>
      </w:r>
      <w:r w:rsidR="000138F6">
        <w:rPr>
          <w:rFonts w:ascii="Times New Roman" w:eastAsia="仿宋" w:hAnsi="Times New Roman" w:cs="Times New Roman"/>
          <w:sz w:val="32"/>
          <w:szCs w:val="32"/>
        </w:rPr>
        <w:t xml:space="preserve"> The organization requests the </w:t>
      </w:r>
      <w:r w:rsidRPr="007A2106">
        <w:rPr>
          <w:rFonts w:ascii="Times New Roman" w:eastAsia="仿宋" w:hAnsi="Times New Roman" w:cs="Times New Roman"/>
          <w:sz w:val="32"/>
          <w:szCs w:val="32"/>
        </w:rPr>
        <w:t xml:space="preserve">electronic licenses shall strictly </w:t>
      </w:r>
      <w:r w:rsidR="009A59A0">
        <w:rPr>
          <w:rFonts w:ascii="Times New Roman" w:eastAsia="仿宋" w:hAnsi="Times New Roman" w:cs="Times New Roman"/>
          <w:sz w:val="32"/>
          <w:szCs w:val="32"/>
        </w:rPr>
        <w:t>comply</w:t>
      </w:r>
      <w:r w:rsidR="009A59A0">
        <w:rPr>
          <w:rFonts w:ascii="Times New Roman" w:eastAsia="仿宋" w:hAnsi="Times New Roman" w:cs="Times New Roman" w:hint="eastAsia"/>
          <w:sz w:val="32"/>
          <w:szCs w:val="32"/>
        </w:rPr>
        <w:t xml:space="preserve"> with</w:t>
      </w:r>
      <w:r w:rsidRPr="007A2106">
        <w:rPr>
          <w:rFonts w:ascii="Times New Roman" w:eastAsia="仿宋" w:hAnsi="Times New Roman" w:cs="Times New Roman"/>
          <w:sz w:val="32"/>
          <w:szCs w:val="32"/>
        </w:rPr>
        <w:t xml:space="preserve"> the security management requirements for the information of electronic licenses for real </w:t>
      </w:r>
      <w:r w:rsidR="00AD62EC">
        <w:rPr>
          <w:rFonts w:ascii="Times New Roman" w:eastAsia="仿宋" w:hAnsi="Times New Roman" w:cs="Times New Roman" w:hint="eastAsia"/>
          <w:sz w:val="32"/>
          <w:szCs w:val="32"/>
        </w:rPr>
        <w:lastRenderedPageBreak/>
        <w:t>property</w:t>
      </w:r>
      <w:r w:rsidRPr="007A2106">
        <w:rPr>
          <w:rFonts w:ascii="Times New Roman" w:eastAsia="仿宋" w:hAnsi="Times New Roman" w:cs="Times New Roman"/>
          <w:sz w:val="32"/>
          <w:szCs w:val="32"/>
        </w:rPr>
        <w:t xml:space="preserve"> registration, strengthen the information security management of their business systems and electronic licenses for real </w:t>
      </w:r>
      <w:r w:rsidR="00AD62EC">
        <w:rPr>
          <w:rFonts w:ascii="Times New Roman" w:eastAsia="仿宋" w:hAnsi="Times New Roman" w:cs="Times New Roman" w:hint="eastAsia"/>
          <w:sz w:val="32"/>
          <w:szCs w:val="32"/>
        </w:rPr>
        <w:t>property</w:t>
      </w:r>
      <w:r w:rsidRPr="007A2106">
        <w:rPr>
          <w:rFonts w:ascii="Times New Roman" w:eastAsia="仿宋" w:hAnsi="Times New Roman" w:cs="Times New Roman"/>
          <w:sz w:val="32"/>
          <w:szCs w:val="32"/>
        </w:rPr>
        <w:t xml:space="preserve"> registration, ensure the legitimate and compliant use of the information of electronic licenses for real </w:t>
      </w:r>
      <w:r w:rsidR="00AD62EC">
        <w:rPr>
          <w:rFonts w:ascii="Times New Roman" w:eastAsia="仿宋" w:hAnsi="Times New Roman" w:cs="Times New Roman" w:hint="eastAsia"/>
          <w:sz w:val="32"/>
          <w:szCs w:val="32"/>
        </w:rPr>
        <w:t>property</w:t>
      </w:r>
      <w:r w:rsidRPr="007A2106">
        <w:rPr>
          <w:rFonts w:ascii="Times New Roman" w:eastAsia="仿宋" w:hAnsi="Times New Roman" w:cs="Times New Roman"/>
          <w:sz w:val="32"/>
          <w:szCs w:val="32"/>
        </w:rPr>
        <w:t xml:space="preserve"> registration, and protect the trade secret and personal privacy of license holders.</w:t>
      </w:r>
    </w:p>
    <w:p w:rsidR="008F2466" w:rsidRPr="007A2106" w:rsidRDefault="008F2466">
      <w:pPr>
        <w:spacing w:line="360" w:lineRule="auto"/>
        <w:rPr>
          <w:rFonts w:ascii="Times New Roman" w:eastAsia="仿宋" w:hAnsi="Times New Roman" w:cs="Times New Roman"/>
          <w:sz w:val="32"/>
          <w:szCs w:val="32"/>
        </w:rPr>
      </w:pPr>
    </w:p>
    <w:sectPr w:rsidR="008F2466" w:rsidRPr="007A2106" w:rsidSect="00AA3E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013A8" w:rsidRDefault="00C013A8" w:rsidP="007A2106">
      <w:r>
        <w:separator/>
      </w:r>
    </w:p>
  </w:endnote>
  <w:endnote w:type="continuationSeparator" w:id="0">
    <w:p w:rsidR="00C013A8" w:rsidRDefault="00C013A8" w:rsidP="007A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013A8" w:rsidRDefault="00C013A8" w:rsidP="007A2106">
      <w:r>
        <w:separator/>
      </w:r>
    </w:p>
  </w:footnote>
  <w:footnote w:type="continuationSeparator" w:id="0">
    <w:p w:rsidR="00C013A8" w:rsidRDefault="00C013A8" w:rsidP="007A2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C3EF375"/>
    <w:multiLevelType w:val="singleLevel"/>
    <w:tmpl w:val="CC3EF375"/>
    <w:lvl w:ilvl="0">
      <w:start w:val="2"/>
      <w:numFmt w:val="chineseCounting"/>
      <w:suff w:val="space"/>
      <w:lvlText w:val="Article %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59"/>
    <w:rsid w:val="000138F6"/>
    <w:rsid w:val="0007310E"/>
    <w:rsid w:val="000D5C49"/>
    <w:rsid w:val="0014391E"/>
    <w:rsid w:val="001D27B9"/>
    <w:rsid w:val="001D61E9"/>
    <w:rsid w:val="002235D0"/>
    <w:rsid w:val="0025729A"/>
    <w:rsid w:val="002B68B2"/>
    <w:rsid w:val="002C0D59"/>
    <w:rsid w:val="002D1A24"/>
    <w:rsid w:val="00434C7F"/>
    <w:rsid w:val="0046470F"/>
    <w:rsid w:val="00564A7F"/>
    <w:rsid w:val="00603580"/>
    <w:rsid w:val="00606846"/>
    <w:rsid w:val="00626218"/>
    <w:rsid w:val="006338E2"/>
    <w:rsid w:val="0064519B"/>
    <w:rsid w:val="0065005F"/>
    <w:rsid w:val="006F0D73"/>
    <w:rsid w:val="007052FD"/>
    <w:rsid w:val="007A2106"/>
    <w:rsid w:val="0084135F"/>
    <w:rsid w:val="008467DF"/>
    <w:rsid w:val="008F2466"/>
    <w:rsid w:val="0097639C"/>
    <w:rsid w:val="009A59A0"/>
    <w:rsid w:val="00A00B36"/>
    <w:rsid w:val="00A133B6"/>
    <w:rsid w:val="00A76CF6"/>
    <w:rsid w:val="00A935B4"/>
    <w:rsid w:val="00AA3EB7"/>
    <w:rsid w:val="00AC1A22"/>
    <w:rsid w:val="00AD62EC"/>
    <w:rsid w:val="00B054D8"/>
    <w:rsid w:val="00B173B6"/>
    <w:rsid w:val="00B271BD"/>
    <w:rsid w:val="00C013A8"/>
    <w:rsid w:val="00C57BD2"/>
    <w:rsid w:val="00D445E9"/>
    <w:rsid w:val="00DB6C08"/>
    <w:rsid w:val="00E32A74"/>
    <w:rsid w:val="00E76ABA"/>
    <w:rsid w:val="00F16CFC"/>
    <w:rsid w:val="00F84948"/>
    <w:rsid w:val="00FA31CA"/>
    <w:rsid w:val="00FD6CFC"/>
    <w:rsid w:val="00FE5AA2"/>
    <w:rsid w:val="0E2A7750"/>
    <w:rsid w:val="2088165D"/>
    <w:rsid w:val="35C228FA"/>
    <w:rsid w:val="796E5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F5C0E4-BB89-4CAC-A0B7-7D236999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E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AA3EB7"/>
    <w:pPr>
      <w:tabs>
        <w:tab w:val="center" w:pos="4153"/>
        <w:tab w:val="right" w:pos="8306"/>
      </w:tabs>
      <w:snapToGrid w:val="0"/>
      <w:jc w:val="left"/>
    </w:pPr>
    <w:rPr>
      <w:sz w:val="18"/>
      <w:szCs w:val="18"/>
    </w:rPr>
  </w:style>
  <w:style w:type="paragraph" w:styleId="a5">
    <w:name w:val="header"/>
    <w:basedOn w:val="a"/>
    <w:link w:val="a6"/>
    <w:uiPriority w:val="99"/>
    <w:unhideWhenUsed/>
    <w:qFormat/>
    <w:rsid w:val="00AA3EB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AA3EB7"/>
    <w:rPr>
      <w:sz w:val="18"/>
      <w:szCs w:val="18"/>
    </w:rPr>
  </w:style>
  <w:style w:type="character" w:customStyle="1" w:styleId="a4">
    <w:name w:val="页脚 字符"/>
    <w:basedOn w:val="a0"/>
    <w:link w:val="a3"/>
    <w:uiPriority w:val="99"/>
    <w:qFormat/>
    <w:rsid w:val="00AA3EB7"/>
    <w:rPr>
      <w:sz w:val="18"/>
      <w:szCs w:val="18"/>
    </w:rPr>
  </w:style>
  <w:style w:type="paragraph" w:styleId="a7">
    <w:name w:val="List Paragraph"/>
    <w:basedOn w:val="a"/>
    <w:uiPriority w:val="34"/>
    <w:qFormat/>
    <w:rsid w:val="00AA3EB7"/>
    <w:pPr>
      <w:ind w:firstLineChars="200" w:firstLine="420"/>
    </w:pPr>
  </w:style>
  <w:style w:type="paragraph" w:styleId="a8">
    <w:name w:val="Balloon Text"/>
    <w:basedOn w:val="a"/>
    <w:link w:val="a9"/>
    <w:uiPriority w:val="99"/>
    <w:semiHidden/>
    <w:unhideWhenUsed/>
    <w:rsid w:val="00AC1A22"/>
    <w:rPr>
      <w:sz w:val="18"/>
      <w:szCs w:val="18"/>
    </w:rPr>
  </w:style>
  <w:style w:type="character" w:customStyle="1" w:styleId="a9">
    <w:name w:val="批注框文本 字符"/>
    <w:basedOn w:val="a0"/>
    <w:link w:val="a8"/>
    <w:uiPriority w:val="99"/>
    <w:semiHidden/>
    <w:rsid w:val="00AC1A2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富达 李</cp:lastModifiedBy>
  <cp:revision>3</cp:revision>
  <cp:lastPrinted>2019-12-17T07:00:00Z</cp:lastPrinted>
  <dcterms:created xsi:type="dcterms:W3CDTF">2020-03-26T08:26:00Z</dcterms:created>
  <dcterms:modified xsi:type="dcterms:W3CDTF">2020-04-26T07:38:00Z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