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B9" w:rsidRPr="004770C7" w:rsidRDefault="009C4F46">
      <w:pPr>
        <w:pStyle w:val="a5"/>
        <w:spacing w:before="0" w:beforeAutospacing="0" w:after="0" w:afterAutospacing="0"/>
        <w:rPr>
          <w:rStyle w:val="a6"/>
          <w:rFonts w:ascii="Times New Roman" w:eastAsia="仿宋" w:hAnsi="Times New Roman" w:cs="Times New Roman"/>
          <w:b w:val="0"/>
          <w:sz w:val="28"/>
          <w:szCs w:val="28"/>
        </w:rPr>
      </w:pPr>
      <w:r w:rsidRPr="004770C7">
        <w:rPr>
          <w:rStyle w:val="a6"/>
          <w:rFonts w:ascii="Times New Roman" w:eastAsia="仿宋" w:hAnsi="Times New Roman" w:cs="Times New Roman"/>
          <w:b w:val="0"/>
          <w:sz w:val="28"/>
          <w:szCs w:val="28"/>
        </w:rPr>
        <w:t>Appendix 1:</w:t>
      </w:r>
    </w:p>
    <w:p w:rsidR="00C245B9" w:rsidRPr="004770C7" w:rsidRDefault="009C4F46">
      <w:pPr>
        <w:pStyle w:val="a5"/>
        <w:spacing w:before="0" w:beforeAutospacing="0" w:after="0" w:afterAutospacing="0"/>
        <w:jc w:val="center"/>
        <w:rPr>
          <w:rStyle w:val="a6"/>
          <w:rFonts w:ascii="Times New Roman" w:eastAsiaTheme="minorEastAsia" w:hAnsi="Times New Roman" w:cs="Times New Roman"/>
          <w:b w:val="0"/>
          <w:sz w:val="36"/>
          <w:szCs w:val="36"/>
        </w:rPr>
      </w:pPr>
      <w:r w:rsidRPr="004770C7">
        <w:rPr>
          <w:rStyle w:val="a6"/>
          <w:rFonts w:ascii="Times New Roman" w:eastAsiaTheme="minorEastAsia" w:hAnsi="Times New Roman" w:cs="Times New Roman"/>
          <w:b w:val="0"/>
          <w:sz w:val="36"/>
          <w:szCs w:val="36"/>
        </w:rPr>
        <w:t>Notification of Real Estate Registration Information Query Result</w:t>
      </w:r>
    </w:p>
    <w:p w:rsidR="00C245B9" w:rsidRPr="004770C7" w:rsidRDefault="009C4F46">
      <w:pPr>
        <w:jc w:val="center"/>
        <w:rPr>
          <w:rFonts w:ascii="Times New Roman" w:eastAsiaTheme="minorEastAsia" w:hAnsi="Times New Roman"/>
          <w:sz w:val="24"/>
        </w:rPr>
      </w:pPr>
      <w:r w:rsidRPr="004770C7">
        <w:rPr>
          <w:rFonts w:ascii="Times New Roman" w:eastAsiaTheme="minorEastAsia" w:hAnsi="Times New Roman"/>
          <w:sz w:val="32"/>
          <w:szCs w:val="32"/>
        </w:rPr>
        <w:t xml:space="preserve">                                                         </w:t>
      </w:r>
      <w:r w:rsidRPr="004770C7">
        <w:rPr>
          <w:rFonts w:ascii="Times New Roman" w:eastAsiaTheme="minorEastAsia" w:hAnsi="Times New Roman"/>
          <w:sz w:val="24"/>
        </w:rPr>
        <w:t>No.: xxxxxx (X)</w:t>
      </w:r>
    </w:p>
    <w:p w:rsidR="00C245B9" w:rsidRPr="004770C7" w:rsidRDefault="009C4F46">
      <w:pPr>
        <w:rPr>
          <w:rFonts w:ascii="Times New Roman" w:eastAsiaTheme="minorEastAsia" w:hAnsi="Times New Roman"/>
          <w:sz w:val="24"/>
          <w:u w:val="single"/>
        </w:rPr>
      </w:pPr>
      <w:r w:rsidRPr="004770C7">
        <w:rPr>
          <w:rFonts w:ascii="Times New Roman" w:eastAsiaTheme="minorEastAsia" w:hAnsi="Times New Roman"/>
          <w:sz w:val="24"/>
          <w:u w:val="single"/>
        </w:rPr>
        <w:t>XXX (Inquiry applicant or entity):</w:t>
      </w:r>
    </w:p>
    <w:p w:rsidR="00C245B9" w:rsidRPr="004770C7" w:rsidRDefault="004770C7">
      <w:pPr>
        <w:ind w:firstLineChars="200" w:firstLine="480"/>
        <w:rPr>
          <w:rFonts w:ascii="Times New Roman" w:eastAsiaTheme="minorEastAsia" w:hAnsi="Times New Roman"/>
          <w:sz w:val="24"/>
        </w:rPr>
      </w:pPr>
      <w:r w:rsidRPr="004770C7">
        <w:rPr>
          <w:rFonts w:ascii="Times New Roman" w:eastAsiaTheme="minorEastAsia" w:hAnsi="Times New Roman"/>
          <w:sz w:val="24"/>
        </w:rPr>
        <w:t xml:space="preserve">You (entity) apply for inquiring the real estate registration on </w:t>
      </w:r>
      <w:r w:rsidRPr="004770C7">
        <w:rPr>
          <w:rFonts w:ascii="Times New Roman" w:eastAsiaTheme="minorEastAsia" w:hAnsi="Times New Roman"/>
          <w:sz w:val="24"/>
          <w:u w:val="single"/>
        </w:rPr>
        <w:t xml:space="preserve"> MM  DD YY</w:t>
      </w:r>
      <w:r w:rsidRPr="004770C7">
        <w:rPr>
          <w:rFonts w:ascii="Times New Roman" w:eastAsiaTheme="minorEastAsia" w:hAnsi="Times New Roman"/>
          <w:sz w:val="24"/>
        </w:rPr>
        <w:t xml:space="preserve">. </w:t>
      </w:r>
      <w:r w:rsidR="009C4F46" w:rsidRPr="004770C7">
        <w:rPr>
          <w:rFonts w:ascii="Times New Roman" w:eastAsiaTheme="minorEastAsia" w:hAnsi="Times New Roman"/>
          <w:sz w:val="24"/>
        </w:rPr>
        <w:t xml:space="preserve">The acceptance number is </w:t>
      </w:r>
      <w:r w:rsidR="009C4F46" w:rsidRPr="004770C7">
        <w:rPr>
          <w:rFonts w:ascii="Times New Roman" w:eastAsiaTheme="minorEastAsia" w:hAnsi="Times New Roman"/>
          <w:sz w:val="24"/>
          <w:u w:val="single"/>
        </w:rPr>
        <w:t xml:space="preserve">  , </w:t>
      </w:r>
      <w:r w:rsidR="009C4F46" w:rsidRPr="004770C7">
        <w:rPr>
          <w:rFonts w:ascii="Times New Roman" w:eastAsiaTheme="minorEastAsia" w:hAnsi="Times New Roman"/>
          <w:sz w:val="24"/>
        </w:rPr>
        <w:t>the inquiry condition is __ and the purpose is to _.</w:t>
      </w:r>
    </w:p>
    <w:p w:rsidR="00C245B9" w:rsidRPr="004770C7" w:rsidRDefault="009C4F46">
      <w:pPr>
        <w:ind w:firstLineChars="200" w:firstLine="480"/>
        <w:rPr>
          <w:rFonts w:ascii="Times New Roman" w:eastAsiaTheme="minorEastAsia" w:hAnsi="Times New Roman"/>
          <w:sz w:val="24"/>
        </w:rPr>
      </w:pPr>
      <w:r w:rsidRPr="004770C7">
        <w:rPr>
          <w:rFonts w:ascii="Times New Roman" w:eastAsiaTheme="minorEastAsia" w:hAnsi="Times New Roman"/>
          <w:sz w:val="24"/>
        </w:rPr>
        <w:t>Upon enquiry, th</w:t>
      </w:r>
      <w:bookmarkStart w:id="0" w:name="_GoBack"/>
      <w:bookmarkEnd w:id="0"/>
      <w:r w:rsidRPr="004770C7">
        <w:rPr>
          <w:rFonts w:ascii="Times New Roman" w:eastAsiaTheme="minorEastAsia" w:hAnsi="Times New Roman"/>
          <w:sz w:val="24"/>
        </w:rPr>
        <w:t>e results are displayed as follows:</w:t>
      </w: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362"/>
        <w:gridCol w:w="1711"/>
        <w:gridCol w:w="1794"/>
        <w:gridCol w:w="1334"/>
        <w:gridCol w:w="1449"/>
        <w:gridCol w:w="989"/>
        <w:gridCol w:w="595"/>
        <w:gridCol w:w="394"/>
        <w:gridCol w:w="594"/>
        <w:gridCol w:w="138"/>
        <w:gridCol w:w="988"/>
        <w:gridCol w:w="138"/>
        <w:gridCol w:w="867"/>
        <w:gridCol w:w="138"/>
      </w:tblGrid>
      <w:tr w:rsidR="00C245B9" w:rsidRPr="004770C7">
        <w:trPr>
          <w:trHeight w:val="286"/>
        </w:trPr>
        <w:tc>
          <w:tcPr>
            <w:tcW w:w="96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I. Registration Information of Ownership/Use Right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245B9" w:rsidRPr="004770C7">
        <w:trPr>
          <w:gridAfter w:val="1"/>
          <w:wAfter w:w="138" w:type="dxa"/>
          <w:trHeight w:val="465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SN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Right Holder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Real Estate Location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Area of parcel/building area (</w:t>
            </w: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㎡</w:t>
            </w: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Purpose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Type of Right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Nature of Right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sz w:val="16"/>
                <w:szCs w:val="16"/>
              </w:rPr>
              <w:t>Land Tenure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Joint ownership or not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Property certificate No.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Registration time</w:t>
            </w:r>
          </w:p>
        </w:tc>
      </w:tr>
      <w:tr w:rsidR="00C245B9" w:rsidRPr="004770C7">
        <w:trPr>
          <w:gridAfter w:val="1"/>
          <w:wAfter w:w="138" w:type="dxa"/>
          <w:trHeight w:val="394"/>
        </w:trPr>
        <w:tc>
          <w:tcPr>
            <w:tcW w:w="437" w:type="dxa"/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</w:tbl>
    <w:p w:rsidR="00C245B9" w:rsidRPr="004770C7" w:rsidRDefault="00C245B9">
      <w:pPr>
        <w:rPr>
          <w:rFonts w:ascii="Times New Roman" w:eastAsiaTheme="minorEastAsia" w:hAnsi="Times New Roman"/>
        </w:rPr>
      </w:pPr>
    </w:p>
    <w:tbl>
      <w:tblPr>
        <w:tblW w:w="12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309"/>
        <w:gridCol w:w="1739"/>
        <w:gridCol w:w="2084"/>
        <w:gridCol w:w="1889"/>
        <w:gridCol w:w="1889"/>
        <w:gridCol w:w="1896"/>
      </w:tblGrid>
      <w:tr w:rsidR="00C245B9" w:rsidRPr="004770C7">
        <w:trPr>
          <w:trHeight w:val="286"/>
        </w:trPr>
        <w:tc>
          <w:tcPr>
            <w:tcW w:w="12885" w:type="dxa"/>
            <w:gridSpan w:val="7"/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II. Registrations of Mortgage, Sequestration, Administrative Restrictions and Others</w:t>
            </w:r>
          </w:p>
        </w:tc>
      </w:tr>
      <w:tr w:rsidR="00C245B9" w:rsidRPr="004770C7">
        <w:trPr>
          <w:trHeight w:val="63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SN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Real Estate Location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Mortgage registration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Sequestration registration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Administrative restriction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Advance notice registration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Dissidence registration</w:t>
            </w:r>
          </w:p>
        </w:tc>
      </w:tr>
      <w:tr w:rsidR="00C245B9" w:rsidRPr="004770C7">
        <w:trPr>
          <w:trHeight w:val="26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9C4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4770C7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5B9" w:rsidRPr="004770C7" w:rsidRDefault="00C24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 xml:space="preserve">Notes: </w:t>
      </w:r>
    </w:p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>1. Beijing Real Estate Registration Information System v2.0 is used in this inquiry. The inquiry time of the list of the inquiry results of real estate registration information is at __ (hour) __ (minute) __ (second), MM    DD     YY.</w:t>
      </w:r>
    </w:p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 xml:space="preserve">2. The query results </w:t>
      </w:r>
      <w:r w:rsidRPr="004770C7">
        <w:rPr>
          <w:rFonts w:ascii="Times New Roman" w:eastAsiaTheme="minorEastAsia" w:hAnsi="Times New Roman"/>
          <w:szCs w:val="21"/>
        </w:rPr>
        <w:t>are the online real estate registration information within the administrative area of Beijing.</w:t>
      </w:r>
    </w:p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>3. The specific location, title number and unit number of the real estate you fill in should be completely consistent with the information recorded in the real e</w:t>
      </w:r>
      <w:r w:rsidRPr="004770C7">
        <w:rPr>
          <w:rFonts w:ascii="Times New Roman" w:eastAsiaTheme="minorEastAsia" w:hAnsi="Times New Roman"/>
          <w:szCs w:val="21"/>
        </w:rPr>
        <w:t xml:space="preserve">state </w:t>
      </w:r>
      <w:r w:rsidRPr="004770C7">
        <w:rPr>
          <w:rFonts w:ascii="Times New Roman" w:eastAsiaTheme="minorEastAsia" w:hAnsi="Times New Roman"/>
          <w:szCs w:val="21"/>
        </w:rPr>
        <w:lastRenderedPageBreak/>
        <w:t>right certificate or evidence; otherwise the query results will not be displayed correctly.</w:t>
      </w:r>
    </w:p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 xml:space="preserve">4. The applicant for inquiry has the obligation to keep confidential the state secrets, personal privacy and trade secrets involved in the above information. </w:t>
      </w:r>
      <w:r w:rsidRPr="004770C7">
        <w:rPr>
          <w:rFonts w:ascii="Times New Roman" w:eastAsiaTheme="minorEastAsia" w:hAnsi="Times New Roman"/>
          <w:szCs w:val="21"/>
        </w:rPr>
        <w:t>No unauthorized disclosure or improper use is allowed.</w:t>
      </w:r>
    </w:p>
    <w:p w:rsidR="00C245B9" w:rsidRPr="004770C7" w:rsidRDefault="009C4F46">
      <w:pPr>
        <w:spacing w:line="400" w:lineRule="exact"/>
        <w:rPr>
          <w:rFonts w:ascii="Times New Roman" w:eastAsiaTheme="minorEastAsia" w:hAnsi="Times New Roman"/>
          <w:szCs w:val="21"/>
        </w:rPr>
      </w:pPr>
      <w:r w:rsidRPr="004770C7">
        <w:rPr>
          <w:rFonts w:ascii="Times New Roman" w:eastAsiaTheme="minorEastAsia" w:hAnsi="Times New Roman"/>
          <w:szCs w:val="21"/>
        </w:rPr>
        <w:t>5. The above query results are for reference only. In case of any objection, please double check at the registration center of the district where the real estate is located.</w:t>
      </w:r>
    </w:p>
    <w:sectPr w:rsidR="00C245B9" w:rsidRPr="00477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61EB"/>
    <w:rsid w:val="004770C7"/>
    <w:rsid w:val="00943D27"/>
    <w:rsid w:val="009C4F46"/>
    <w:rsid w:val="00C245B9"/>
    <w:rsid w:val="54A34876"/>
    <w:rsid w:val="6B572D36"/>
    <w:rsid w:val="71B468FB"/>
    <w:rsid w:val="728761EB"/>
    <w:rsid w:val="79E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葛玉珺</dc:creator>
  <cp:lastModifiedBy>Admin</cp:lastModifiedBy>
  <cp:revision>20</cp:revision>
  <dcterms:created xsi:type="dcterms:W3CDTF">2020-04-15T07:00:00Z</dcterms:created>
  <dcterms:modified xsi:type="dcterms:W3CDTF">2020-04-29T07:03:00Z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