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7A" w:rsidRPr="000142F0" w:rsidRDefault="00611D7A" w:rsidP="0061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eastAsia="FangSong_GB2312"/>
          <w:sz w:val="32"/>
          <w:szCs w:val="32"/>
        </w:rPr>
      </w:pPr>
      <w:r w:rsidRPr="000142F0">
        <w:rPr>
          <w:rFonts w:eastAsia="黑体"/>
          <w:sz w:val="32"/>
          <w:szCs w:val="32"/>
        </w:rPr>
        <w:t>Appendix 1</w:t>
      </w:r>
    </w:p>
    <w:p w:rsidR="00611D7A" w:rsidRPr="000142F0" w:rsidRDefault="00611D7A" w:rsidP="00611D7A">
      <w:pPr>
        <w:spacing w:beforeLines="100"/>
        <w:jc w:val="center"/>
        <w:rPr>
          <w:rFonts w:eastAsia="方正小标宋简体"/>
          <w:bCs/>
          <w:spacing w:val="-6"/>
          <w:kern w:val="0"/>
          <w:sz w:val="44"/>
          <w:szCs w:val="44"/>
        </w:rPr>
      </w:pPr>
      <w:r w:rsidRPr="000142F0">
        <w:rPr>
          <w:rFonts w:eastAsia="方正小标宋简体"/>
          <w:kern w:val="0"/>
          <w:sz w:val="44"/>
          <w:szCs w:val="44"/>
        </w:rPr>
        <w:t xml:space="preserve">Detailed Implementation Rules of Beijing Municipality for </w:t>
      </w:r>
      <w:r w:rsidRPr="000142F0">
        <w:rPr>
          <w:rFonts w:eastAsia="方正小标宋简体"/>
          <w:i/>
          <w:iCs/>
          <w:kern w:val="0"/>
          <w:sz w:val="44"/>
          <w:szCs w:val="44"/>
        </w:rPr>
        <w:t>Classified Management Catalogue of Environmental Impact Assessment of Construction Projects</w:t>
      </w:r>
      <w:r w:rsidRPr="000142F0">
        <w:rPr>
          <w:rFonts w:eastAsia="方正小标宋简体"/>
          <w:kern w:val="0"/>
          <w:sz w:val="44"/>
          <w:szCs w:val="44"/>
        </w:rPr>
        <w:t xml:space="preserve"> (2019)</w:t>
      </w:r>
    </w:p>
    <w:tbl>
      <w:tblPr>
        <w:tblW w:w="5193" w:type="pct"/>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174"/>
        <w:gridCol w:w="2373"/>
        <w:gridCol w:w="2276"/>
        <w:gridCol w:w="2264"/>
        <w:gridCol w:w="2043"/>
        <w:gridCol w:w="1840"/>
      </w:tblGrid>
      <w:tr w:rsidR="00611D7A" w:rsidRPr="000142F0" w:rsidTr="0024276C">
        <w:trPr>
          <w:trHeight w:val="583"/>
          <w:tblHeader/>
          <w:jc w:val="center"/>
        </w:trPr>
        <w:tc>
          <w:tcPr>
            <w:tcW w:w="1333" w:type="pct"/>
            <w:gridSpan w:val="2"/>
            <w:tcBorders>
              <w:tl2br w:val="single" w:sz="4" w:space="0" w:color="auto"/>
            </w:tcBorders>
            <w:vAlign w:val="center"/>
          </w:tcPr>
          <w:p w:rsidR="00611D7A" w:rsidRPr="000142F0" w:rsidRDefault="00611D7A" w:rsidP="0024276C">
            <w:pPr>
              <w:widowControl/>
              <w:spacing w:line="200" w:lineRule="exact"/>
              <w:ind w:leftChars="805" w:left="1690"/>
              <w:rPr>
                <w:rFonts w:eastAsia="黑体"/>
                <w:b/>
                <w:bCs/>
                <w:kern w:val="0"/>
                <w:sz w:val="20"/>
                <w:szCs w:val="15"/>
              </w:rPr>
            </w:pPr>
            <w:r w:rsidRPr="000142F0">
              <w:rPr>
                <w:rFonts w:eastAsia="黑体"/>
                <w:b/>
                <w:bCs/>
                <w:kern w:val="0"/>
                <w:sz w:val="20"/>
                <w:szCs w:val="15"/>
              </w:rPr>
              <w:t>Environmental Impact Assessment Category</w:t>
            </w:r>
          </w:p>
          <w:p w:rsidR="00611D7A" w:rsidRPr="000142F0" w:rsidRDefault="00611D7A" w:rsidP="0024276C">
            <w:pPr>
              <w:widowControl/>
              <w:ind w:firstLineChars="50" w:firstLine="120"/>
              <w:rPr>
                <w:rFonts w:eastAsia="黑体"/>
                <w:b/>
                <w:bCs/>
                <w:kern w:val="0"/>
                <w:sz w:val="24"/>
                <w:szCs w:val="20"/>
              </w:rPr>
            </w:pPr>
            <w:r w:rsidRPr="000142F0">
              <w:rPr>
                <w:rFonts w:eastAsia="黑体"/>
                <w:b/>
                <w:bCs/>
                <w:kern w:val="0"/>
                <w:sz w:val="24"/>
                <w:szCs w:val="20"/>
              </w:rPr>
              <w:t>Project Type</w:t>
            </w:r>
          </w:p>
        </w:tc>
        <w:tc>
          <w:tcPr>
            <w:tcW w:w="806" w:type="pct"/>
            <w:vAlign w:val="center"/>
          </w:tcPr>
          <w:p w:rsidR="00611D7A" w:rsidRPr="000142F0" w:rsidRDefault="00611D7A" w:rsidP="0024276C">
            <w:pPr>
              <w:widowControl/>
              <w:jc w:val="center"/>
              <w:rPr>
                <w:rFonts w:eastAsia="黑体"/>
                <w:b/>
                <w:bCs/>
                <w:kern w:val="0"/>
                <w:sz w:val="24"/>
                <w:szCs w:val="20"/>
              </w:rPr>
            </w:pPr>
            <w:r w:rsidRPr="000142F0">
              <w:rPr>
                <w:rFonts w:eastAsia="黑体"/>
                <w:b/>
                <w:bCs/>
                <w:kern w:val="0"/>
                <w:sz w:val="24"/>
                <w:szCs w:val="20"/>
              </w:rPr>
              <w:t>Report</w:t>
            </w:r>
          </w:p>
        </w:tc>
        <w:tc>
          <w:tcPr>
            <w:tcW w:w="773" w:type="pct"/>
            <w:vAlign w:val="center"/>
          </w:tcPr>
          <w:p w:rsidR="00611D7A" w:rsidRPr="000142F0" w:rsidRDefault="00611D7A" w:rsidP="0024276C">
            <w:pPr>
              <w:widowControl/>
              <w:jc w:val="center"/>
              <w:rPr>
                <w:rFonts w:eastAsia="黑体"/>
                <w:b/>
                <w:bCs/>
                <w:kern w:val="0"/>
                <w:sz w:val="24"/>
                <w:szCs w:val="20"/>
              </w:rPr>
            </w:pPr>
            <w:r w:rsidRPr="000142F0">
              <w:rPr>
                <w:rFonts w:eastAsia="黑体"/>
                <w:b/>
                <w:bCs/>
                <w:kern w:val="0"/>
                <w:sz w:val="24"/>
                <w:szCs w:val="20"/>
              </w:rPr>
              <w:t>Report Form</w:t>
            </w:r>
          </w:p>
        </w:tc>
        <w:tc>
          <w:tcPr>
            <w:tcW w:w="769" w:type="pct"/>
            <w:vAlign w:val="center"/>
          </w:tcPr>
          <w:p w:rsidR="00611D7A" w:rsidRPr="000142F0" w:rsidRDefault="00611D7A" w:rsidP="0024276C">
            <w:pPr>
              <w:widowControl/>
              <w:jc w:val="center"/>
              <w:rPr>
                <w:rFonts w:eastAsia="黑体"/>
                <w:b/>
                <w:bCs/>
                <w:kern w:val="0"/>
                <w:sz w:val="24"/>
                <w:szCs w:val="20"/>
              </w:rPr>
            </w:pPr>
            <w:r w:rsidRPr="000142F0">
              <w:rPr>
                <w:rFonts w:eastAsia="黑体"/>
                <w:b/>
                <w:bCs/>
                <w:kern w:val="0"/>
                <w:sz w:val="24"/>
                <w:szCs w:val="20"/>
              </w:rPr>
              <w:t>Registration Form</w:t>
            </w:r>
          </w:p>
        </w:tc>
        <w:tc>
          <w:tcPr>
            <w:tcW w:w="694" w:type="pct"/>
            <w:vAlign w:val="center"/>
          </w:tcPr>
          <w:p w:rsidR="00611D7A" w:rsidRPr="000142F0" w:rsidRDefault="00611D7A" w:rsidP="0024276C">
            <w:pPr>
              <w:widowControl/>
              <w:jc w:val="center"/>
              <w:rPr>
                <w:rFonts w:eastAsia="黑体"/>
                <w:b/>
                <w:bCs/>
                <w:kern w:val="0"/>
                <w:sz w:val="24"/>
                <w:szCs w:val="20"/>
              </w:rPr>
            </w:pPr>
            <w:r w:rsidRPr="000142F0">
              <w:rPr>
                <w:rFonts w:eastAsia="黑体"/>
                <w:b/>
                <w:bCs/>
                <w:kern w:val="0"/>
                <w:sz w:val="24"/>
                <w:szCs w:val="20"/>
              </w:rPr>
              <w:t>Definition of Environmental Sensitive Areas in this Column</w:t>
            </w:r>
          </w:p>
        </w:tc>
        <w:tc>
          <w:tcPr>
            <w:tcW w:w="625" w:type="pct"/>
            <w:vAlign w:val="center"/>
          </w:tcPr>
          <w:p w:rsidR="00611D7A" w:rsidRPr="000142F0" w:rsidRDefault="00611D7A" w:rsidP="0024276C">
            <w:pPr>
              <w:widowControl/>
              <w:jc w:val="center"/>
              <w:rPr>
                <w:rFonts w:eastAsia="黑体"/>
                <w:b/>
                <w:bCs/>
                <w:kern w:val="0"/>
                <w:sz w:val="24"/>
                <w:szCs w:val="20"/>
              </w:rPr>
            </w:pPr>
            <w:r w:rsidRPr="000142F0">
              <w:rPr>
                <w:rFonts w:eastAsia="黑体"/>
                <w:b/>
                <w:bCs/>
                <w:kern w:val="0"/>
                <w:sz w:val="24"/>
                <w:szCs w:val="20"/>
              </w:rPr>
              <w:t>Special Assessment Requirements of Report Form</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szCs w:val="21"/>
              </w:rPr>
            </w:pPr>
            <w:r w:rsidRPr="000142F0">
              <w:rPr>
                <w:rFonts w:eastAsia="FangSong_GB2312"/>
                <w:b/>
                <w:bCs/>
                <w:kern w:val="0"/>
                <w:sz w:val="24"/>
                <w:szCs w:val="21"/>
              </w:rPr>
              <w:t xml:space="preserve">XIII. Manufacturing of </w:t>
            </w:r>
            <w:r>
              <w:rPr>
                <w:rFonts w:eastAsia="FangSong_GB2312"/>
                <w:b/>
                <w:bCs/>
                <w:kern w:val="0"/>
                <w:sz w:val="24"/>
                <w:szCs w:val="21"/>
              </w:rPr>
              <w:t>C</w:t>
            </w:r>
            <w:r w:rsidRPr="000142F0">
              <w:rPr>
                <w:rFonts w:eastAsia="FangSong_GB2312"/>
                <w:b/>
                <w:bCs/>
                <w:kern w:val="0"/>
                <w:sz w:val="24"/>
                <w:szCs w:val="21"/>
              </w:rPr>
              <w:t xml:space="preserve">ultural &amp; </w:t>
            </w:r>
            <w:r>
              <w:rPr>
                <w:rFonts w:eastAsia="FangSong_GB2312"/>
                <w:b/>
                <w:bCs/>
                <w:kern w:val="0"/>
                <w:sz w:val="24"/>
                <w:szCs w:val="21"/>
              </w:rPr>
              <w:t>E</w:t>
            </w:r>
            <w:r w:rsidRPr="000142F0">
              <w:rPr>
                <w:rFonts w:eastAsia="FangSong_GB2312"/>
                <w:b/>
                <w:bCs/>
                <w:kern w:val="0"/>
                <w:sz w:val="24"/>
                <w:szCs w:val="21"/>
              </w:rPr>
              <w:t xml:space="preserve">ducational, </w:t>
            </w:r>
            <w:r>
              <w:rPr>
                <w:rFonts w:eastAsia="FangSong_GB2312"/>
                <w:b/>
                <w:bCs/>
                <w:kern w:val="0"/>
                <w:sz w:val="24"/>
                <w:szCs w:val="21"/>
              </w:rPr>
              <w:t>A</w:t>
            </w:r>
            <w:r w:rsidRPr="000142F0">
              <w:rPr>
                <w:rFonts w:eastAsia="FangSong_GB2312"/>
                <w:b/>
                <w:bCs/>
                <w:kern w:val="0"/>
                <w:sz w:val="24"/>
                <w:szCs w:val="21"/>
              </w:rPr>
              <w:t xml:space="preserve">rts &amp; </w:t>
            </w:r>
            <w:r>
              <w:rPr>
                <w:rFonts w:eastAsia="FangSong_GB2312"/>
                <w:b/>
                <w:bCs/>
                <w:kern w:val="0"/>
                <w:sz w:val="24"/>
                <w:szCs w:val="21"/>
              </w:rPr>
              <w:t>C</w:t>
            </w:r>
            <w:r w:rsidRPr="000142F0">
              <w:rPr>
                <w:rFonts w:eastAsia="FangSong_GB2312"/>
                <w:b/>
                <w:bCs/>
                <w:kern w:val="0"/>
                <w:sz w:val="24"/>
                <w:szCs w:val="21"/>
              </w:rPr>
              <w:t xml:space="preserve">rafts, </w:t>
            </w:r>
            <w:r>
              <w:rPr>
                <w:rFonts w:eastAsia="FangSong_GB2312"/>
                <w:b/>
                <w:bCs/>
                <w:kern w:val="0"/>
                <w:sz w:val="24"/>
                <w:szCs w:val="21"/>
              </w:rPr>
              <w:t>S</w:t>
            </w:r>
            <w:r w:rsidRPr="000142F0">
              <w:rPr>
                <w:rFonts w:eastAsia="FangSong_GB2312"/>
                <w:b/>
                <w:bCs/>
                <w:kern w:val="0"/>
                <w:sz w:val="24"/>
                <w:szCs w:val="21"/>
              </w:rPr>
              <w:t xml:space="preserve">ports and </w:t>
            </w:r>
            <w:r>
              <w:rPr>
                <w:rFonts w:eastAsia="FangSong_GB2312"/>
                <w:b/>
                <w:bCs/>
                <w:kern w:val="0"/>
                <w:sz w:val="24"/>
                <w:szCs w:val="21"/>
              </w:rPr>
              <w:t>E</w:t>
            </w:r>
            <w:r w:rsidRPr="000142F0">
              <w:rPr>
                <w:rFonts w:eastAsia="FangSong_GB2312"/>
                <w:b/>
                <w:bCs/>
                <w:kern w:val="0"/>
                <w:sz w:val="24"/>
                <w:szCs w:val="21"/>
              </w:rPr>
              <w:t xml:space="preserve">ntertainment </w:t>
            </w:r>
            <w:r>
              <w:rPr>
                <w:rFonts w:eastAsia="FangSong_GB2312"/>
                <w:b/>
                <w:bCs/>
                <w:kern w:val="0"/>
                <w:sz w:val="24"/>
                <w:szCs w:val="21"/>
              </w:rPr>
              <w:t>P</w:t>
            </w:r>
            <w:r w:rsidRPr="000142F0">
              <w:rPr>
                <w:rFonts w:eastAsia="FangSong_GB2312"/>
                <w:b/>
                <w:bCs/>
                <w:kern w:val="0"/>
                <w:sz w:val="24"/>
                <w:szCs w:val="21"/>
              </w:rPr>
              <w:t>roducts</w:t>
            </w:r>
          </w:p>
        </w:tc>
      </w:tr>
      <w:tr w:rsidR="00611D7A" w:rsidRPr="000142F0" w:rsidTr="0024276C">
        <w:trPr>
          <w:trHeight w:val="1159"/>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31</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Cultural &amp; educational, sports and entertainment products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All (including advertising production projects with spray painting)</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szCs w:val="21"/>
              </w:rPr>
            </w:pPr>
            <w:r w:rsidRPr="000142F0">
              <w:rPr>
                <w:rFonts w:eastAsia="FangSong_GB2312"/>
                <w:b/>
                <w:bCs/>
                <w:kern w:val="0"/>
                <w:sz w:val="24"/>
                <w:szCs w:val="21"/>
              </w:rPr>
              <w:t>XV. Manufacturing of Chemical Materials and Chemicals</w:t>
            </w:r>
          </w:p>
        </w:tc>
      </w:tr>
      <w:tr w:rsidR="00611D7A" w:rsidRPr="000142F0" w:rsidTr="0024276C">
        <w:trPr>
          <w:trHeight w:val="2729"/>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lastRenderedPageBreak/>
              <w:t>36</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Manufacture of basic chemical raw materials; pesticide manufacturing; manufacture of coatings, dyes, pigments, inks and similar products; manufacture of synthetic materials; manufacture of special chemicals; manufacture of explosives, pyrotechnics and fireworks products; manufacture of water treatment agents, etc.</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New construction, expansion and technical renovation of main installations (Except for pure mixing and sub-packing)</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Risk assessment (Manufacturing of oily coatings, oily dyes, oily pigments, oily inks and similar products)</w:t>
            </w:r>
          </w:p>
        </w:tc>
      </w:tr>
      <w:tr w:rsidR="00611D7A" w:rsidRPr="000142F0" w:rsidTr="0024276C">
        <w:trPr>
          <w:trHeight w:val="1348"/>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39</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Manufacturing of daily chemicals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New construction, expansion and technical renovation of main installations </w:t>
            </w:r>
            <w:r w:rsidRPr="000142F0">
              <w:rPr>
                <w:rFonts w:eastAsia="FangSong_GB2312"/>
                <w:kern w:val="0"/>
                <w:sz w:val="24"/>
                <w:szCs w:val="21"/>
              </w:rPr>
              <w:lastRenderedPageBreak/>
              <w:t>(Except for pure mixing and sub-packing)</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lastRenderedPageBreak/>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szCs w:val="21"/>
              </w:rPr>
            </w:pPr>
            <w:r w:rsidRPr="000142F0">
              <w:rPr>
                <w:rFonts w:eastAsia="FangSong_GB2312"/>
                <w:b/>
                <w:bCs/>
                <w:kern w:val="0"/>
                <w:sz w:val="24"/>
                <w:szCs w:val="21"/>
              </w:rPr>
              <w:lastRenderedPageBreak/>
              <w:t xml:space="preserve">XVI. Pharmaceutical </w:t>
            </w:r>
            <w:r>
              <w:rPr>
                <w:rFonts w:eastAsia="FangSong_GB2312"/>
                <w:b/>
                <w:bCs/>
                <w:kern w:val="0"/>
                <w:sz w:val="24"/>
                <w:szCs w:val="21"/>
              </w:rPr>
              <w:t>M</w:t>
            </w:r>
            <w:r w:rsidRPr="000142F0">
              <w:rPr>
                <w:rFonts w:eastAsia="FangSong_GB2312"/>
                <w:b/>
                <w:bCs/>
                <w:kern w:val="0"/>
                <w:sz w:val="24"/>
                <w:szCs w:val="21"/>
              </w:rPr>
              <w:t xml:space="preserve">anufacturing </w:t>
            </w:r>
            <w:r>
              <w:rPr>
                <w:rFonts w:eastAsia="FangSong_GB2312"/>
                <w:b/>
                <w:bCs/>
                <w:kern w:val="0"/>
                <w:sz w:val="24"/>
                <w:szCs w:val="21"/>
              </w:rPr>
              <w:t>I</w:t>
            </w:r>
            <w:r w:rsidRPr="000142F0">
              <w:rPr>
                <w:rFonts w:eastAsia="FangSong_GB2312"/>
                <w:b/>
                <w:bCs/>
                <w:kern w:val="0"/>
                <w:sz w:val="24"/>
                <w:szCs w:val="21"/>
              </w:rPr>
              <w:t>ndustry</w:t>
            </w:r>
          </w:p>
        </w:tc>
      </w:tr>
      <w:tr w:rsidR="00611D7A" w:rsidRPr="000142F0" w:rsidTr="0024276C">
        <w:trPr>
          <w:trHeight w:val="817"/>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40</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Chemicals manufacturing; biological and biochemical products manufacturing</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szCs w:val="21"/>
              </w:rPr>
            </w:pPr>
            <w:r w:rsidRPr="000142F0">
              <w:rPr>
                <w:rFonts w:eastAsia="FangSong_GB2312"/>
                <w:kern w:val="0"/>
                <w:sz w:val="24"/>
                <w:szCs w:val="21"/>
              </w:rPr>
              <w:t>New construction, expansion and technical renovation of main installations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380" w:lineRule="exact"/>
              <w:jc w:val="left"/>
              <w:rPr>
                <w:rFonts w:eastAsia="FangSong_GB2312"/>
                <w:b/>
                <w:bCs/>
                <w:kern w:val="0"/>
                <w:sz w:val="24"/>
                <w:szCs w:val="21"/>
              </w:rPr>
            </w:pPr>
            <w:r w:rsidRPr="000142F0">
              <w:rPr>
                <w:rFonts w:eastAsia="FangSong_GB2312"/>
                <w:b/>
                <w:bCs/>
                <w:kern w:val="0"/>
                <w:sz w:val="24"/>
                <w:szCs w:val="21"/>
              </w:rPr>
              <w:t>XVII. Chemical Fiber Manufacturing Industry</w:t>
            </w:r>
          </w:p>
        </w:tc>
      </w:tr>
      <w:tr w:rsidR="00611D7A" w:rsidRPr="000142F0" w:rsidTr="0024276C">
        <w:trPr>
          <w:trHeight w:val="1129"/>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44</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Chemical fiber manufacturing</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szCs w:val="21"/>
              </w:rPr>
            </w:pPr>
            <w:r w:rsidRPr="000142F0">
              <w:rPr>
                <w:rFonts w:eastAsia="FangSong_GB2312"/>
                <w:kern w:val="0"/>
                <w:sz w:val="24"/>
                <w:szCs w:val="21"/>
              </w:rPr>
              <w:t>New construction, expansion and technical renovation of main installations (except for pure spinning)</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szCs w:val="21"/>
              </w:rPr>
            </w:pPr>
            <w:r w:rsidRPr="000142F0">
              <w:rPr>
                <w:rFonts w:eastAsia="FangSong_GB2312"/>
                <w:kern w:val="0"/>
                <w:sz w:val="24"/>
                <w:szCs w:val="21"/>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XXV. Automotive</w:t>
            </w:r>
            <w:r>
              <w:rPr>
                <w:rFonts w:eastAsia="FangSong_GB2312"/>
                <w:b/>
                <w:bCs/>
                <w:kern w:val="0"/>
                <w:sz w:val="24"/>
              </w:rPr>
              <w:t xml:space="preserve"> I</w:t>
            </w:r>
            <w:r w:rsidRPr="000142F0">
              <w:rPr>
                <w:rFonts w:eastAsia="FangSong_GB2312"/>
                <w:b/>
                <w:bCs/>
                <w:kern w:val="0"/>
                <w:sz w:val="24"/>
              </w:rPr>
              <w:t>ndustry</w:t>
            </w:r>
          </w:p>
        </w:tc>
      </w:tr>
      <w:tr w:rsidR="00611D7A" w:rsidRPr="000142F0" w:rsidTr="0024276C">
        <w:trPr>
          <w:trHeight w:val="2312"/>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Cs w:val="21"/>
              </w:rPr>
            </w:pPr>
            <w:r w:rsidRPr="000142F0">
              <w:rPr>
                <w:rFonts w:eastAsia="FangSong_GB2312"/>
                <w:kern w:val="0"/>
                <w:szCs w:val="21"/>
              </w:rPr>
              <w:lastRenderedPageBreak/>
              <w:t>71</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Automotive industry</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 xml:space="preserve">Vehicle manufacturing (excluding assembly only); engine production; parts and components </w:t>
            </w:r>
            <w:r>
              <w:rPr>
                <w:rFonts w:eastAsia="FangSong_GB2312"/>
                <w:kern w:val="0"/>
                <w:sz w:val="24"/>
              </w:rPr>
              <w:t xml:space="preserve">production </w:t>
            </w:r>
            <w:r w:rsidRPr="000142F0">
              <w:rPr>
                <w:rFonts w:eastAsia="FangSong_GB2312" w:hint="eastAsia"/>
                <w:kern w:val="0"/>
                <w:sz w:val="24"/>
              </w:rPr>
              <w:t>w</w:t>
            </w:r>
            <w:r w:rsidRPr="000142F0">
              <w:rPr>
                <w:rFonts w:eastAsia="FangSong_GB2312"/>
                <w:kern w:val="0"/>
                <w:sz w:val="24"/>
              </w:rPr>
              <w:t xml:space="preserve">ith plating or spraying process and annual paint volume (containing </w:t>
            </w:r>
            <w:proofErr w:type="spellStart"/>
            <w:r w:rsidRPr="000142F0">
              <w:rPr>
                <w:rFonts w:eastAsia="FangSong_GB2312"/>
                <w:kern w:val="0"/>
                <w:sz w:val="24"/>
              </w:rPr>
              <w:t>diluent</w:t>
            </w:r>
            <w:proofErr w:type="spellEnd"/>
            <w:r w:rsidRPr="000142F0">
              <w:rPr>
                <w:rFonts w:eastAsia="FangSong_GB2312"/>
                <w:kern w:val="0"/>
                <w:sz w:val="24"/>
              </w:rPr>
              <w:t>) at and more than 10 tons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Engineering analysis and evaluation (Involving organic coatings (without powder spraying or plastic spraying)</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XXVI. Manufacturing of Railway, Ship, Aerospace and other Transportation Equipment</w:t>
            </w:r>
          </w:p>
        </w:tc>
      </w:tr>
      <w:tr w:rsidR="00611D7A" w:rsidRPr="000142F0" w:rsidTr="0024276C">
        <w:trPr>
          <w:trHeight w:val="1215"/>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72</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Manufacture and repair of railway transportation equipment</w:t>
            </w:r>
          </w:p>
        </w:tc>
        <w:tc>
          <w:tcPr>
            <w:tcW w:w="806" w:type="pct"/>
            <w:vAlign w:val="center"/>
          </w:tcPr>
          <w:p w:rsidR="00611D7A" w:rsidRPr="000142F0" w:rsidRDefault="00611D7A" w:rsidP="0024276C">
            <w:pPr>
              <w:widowControl/>
              <w:snapToGrid w:val="0"/>
              <w:spacing w:line="360" w:lineRule="exact"/>
              <w:jc w:val="left"/>
              <w:rPr>
                <w:rFonts w:eastAsia="FangSong_GB2312"/>
                <w:kern w:val="0"/>
                <w:sz w:val="24"/>
              </w:rPr>
            </w:pPr>
            <w:r w:rsidRPr="000142F0">
              <w:rPr>
                <w:rFonts w:eastAsia="FangSong_GB2312"/>
                <w:kern w:val="0"/>
                <w:sz w:val="24"/>
              </w:rPr>
              <w:t xml:space="preserve">Manufacture of locomotives, vehicles and EMUs; engine production; parts and components </w:t>
            </w:r>
            <w:r>
              <w:rPr>
                <w:rFonts w:eastAsia="FangSong_GB2312" w:hint="eastAsia"/>
                <w:kern w:val="0"/>
                <w:sz w:val="24"/>
              </w:rPr>
              <w:lastRenderedPageBreak/>
              <w:t>production</w:t>
            </w:r>
            <w:r>
              <w:rPr>
                <w:rFonts w:eastAsia="FangSong_GB2312"/>
                <w:kern w:val="0"/>
                <w:sz w:val="24"/>
              </w:rPr>
              <w:t xml:space="preserve"> </w:t>
            </w:r>
            <w:r w:rsidRPr="000142F0">
              <w:rPr>
                <w:rFonts w:eastAsia="FangSong_GB2312"/>
                <w:kern w:val="0"/>
                <w:sz w:val="24"/>
              </w:rPr>
              <w:t xml:space="preserve">with electroplating or spraying process and annual paint volume (containing </w:t>
            </w:r>
            <w:proofErr w:type="spellStart"/>
            <w:r w:rsidRPr="000142F0">
              <w:rPr>
                <w:rFonts w:eastAsia="FangSong_GB2312"/>
                <w:kern w:val="0"/>
                <w:sz w:val="24"/>
              </w:rPr>
              <w:t>diluent</w:t>
            </w:r>
            <w:proofErr w:type="spellEnd"/>
            <w:r w:rsidRPr="000142F0">
              <w:rPr>
                <w:rFonts w:eastAsia="FangSong_GB2312"/>
                <w:kern w:val="0"/>
                <w:sz w:val="24"/>
              </w:rPr>
              <w:t>) at and more than 10 tons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Engineering analysis and evaluation (Involving organic coatings </w:t>
            </w:r>
            <w:r w:rsidRPr="000142F0">
              <w:rPr>
                <w:rFonts w:eastAsia="FangSong_GB2312"/>
                <w:kern w:val="0"/>
                <w:sz w:val="24"/>
              </w:rPr>
              <w:lastRenderedPageBreak/>
              <w:t>(without powder spraying or plastic spraying)</w:t>
            </w:r>
          </w:p>
        </w:tc>
      </w:tr>
      <w:tr w:rsidR="00611D7A" w:rsidRPr="000142F0" w:rsidTr="0024276C">
        <w:trPr>
          <w:trHeight w:val="3870"/>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74</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Manufacturing of aerospace vehicles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Pr>
                <w:rFonts w:eastAsia="FangSong_GB2312" w:hint="eastAsia"/>
                <w:kern w:val="0"/>
                <w:sz w:val="24"/>
              </w:rPr>
              <w:t>W</w:t>
            </w:r>
            <w:r w:rsidRPr="000142F0">
              <w:rPr>
                <w:rFonts w:eastAsia="FangSong_GB2312"/>
                <w:kern w:val="0"/>
                <w:sz w:val="24"/>
              </w:rPr>
              <w:t xml:space="preserve">ith electroplating or spraying process and annual paint volume (containing </w:t>
            </w:r>
            <w:proofErr w:type="spellStart"/>
            <w:r w:rsidRPr="000142F0">
              <w:rPr>
                <w:rFonts w:eastAsia="FangSong_GB2312"/>
                <w:kern w:val="0"/>
                <w:sz w:val="24"/>
              </w:rPr>
              <w:t>diluent</w:t>
            </w:r>
            <w:proofErr w:type="spellEnd"/>
            <w:r w:rsidRPr="000142F0">
              <w:rPr>
                <w:rFonts w:eastAsia="FangSong_GB2312"/>
                <w:kern w:val="0"/>
                <w:sz w:val="24"/>
              </w:rPr>
              <w:t>) at and more than 10 tons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Others (except </w:t>
            </w:r>
            <w:r>
              <w:rPr>
                <w:rFonts w:eastAsia="FangSong_GB2312"/>
                <w:kern w:val="0"/>
                <w:sz w:val="24"/>
              </w:rPr>
              <w:t xml:space="preserve">for </w:t>
            </w:r>
            <w:r w:rsidRPr="000142F0">
              <w:rPr>
                <w:rFonts w:eastAsia="FangSong_GB2312"/>
                <w:kern w:val="0"/>
                <w:sz w:val="24"/>
              </w:rPr>
              <w:t xml:space="preserve">assembly and testing only (not involving civil works and sewage discharge into municipal pipe networks, and not involving drilling, cutting, bending, welding using solders, gluing/bonding, </w:t>
            </w:r>
            <w:r w:rsidRPr="000142F0">
              <w:rPr>
                <w:rFonts w:eastAsia="FangSong_GB2312"/>
                <w:kern w:val="0"/>
                <w:sz w:val="24"/>
              </w:rPr>
              <w:lastRenderedPageBreak/>
              <w:t>chemical (solvent) cleaning, testing producing waste gas or water, etc.))</w:t>
            </w:r>
          </w:p>
        </w:tc>
        <w:tc>
          <w:tcPr>
            <w:tcW w:w="769" w:type="pct"/>
            <w:vAlign w:val="center"/>
          </w:tcPr>
          <w:p w:rsidR="00611D7A" w:rsidRPr="000142F0" w:rsidRDefault="00611D7A" w:rsidP="0024276C">
            <w:pPr>
              <w:widowControl/>
              <w:snapToGrid w:val="0"/>
              <w:spacing w:line="400" w:lineRule="exact"/>
              <w:jc w:val="left"/>
              <w:rPr>
                <w:rFonts w:eastAsia="FangSong_GB2312"/>
                <w:b/>
                <w:kern w:val="0"/>
                <w:sz w:val="24"/>
              </w:rPr>
            </w:pPr>
            <w:r w:rsidRPr="000142F0">
              <w:rPr>
                <w:rFonts w:eastAsia="FangSong_GB2312"/>
                <w:b/>
                <w:bCs/>
                <w:kern w:val="0"/>
                <w:sz w:val="24"/>
              </w:rPr>
              <w:lastRenderedPageBreak/>
              <w:t xml:space="preserve">Assembly and testing only (not involving civil works and sewage discharge into municipal pipe networks, and not involving drilling, cutting, bending, welding using solders, gluing/bonding, </w:t>
            </w:r>
            <w:r w:rsidRPr="000142F0">
              <w:rPr>
                <w:rFonts w:eastAsia="FangSong_GB2312"/>
                <w:b/>
                <w:bCs/>
                <w:kern w:val="0"/>
                <w:sz w:val="24"/>
              </w:rPr>
              <w:lastRenderedPageBreak/>
              <w:t>chemical (solvent) cleaning, testing producing waste gas or water, etc.)</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Engineering analysis and evaluation (Involving organic coatings (without powder spraying or plastic spraying)</w:t>
            </w:r>
          </w:p>
        </w:tc>
      </w:tr>
      <w:tr w:rsidR="00611D7A" w:rsidRPr="000142F0" w:rsidTr="0024276C">
        <w:trPr>
          <w:trHeight w:val="1852"/>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77</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Manufacture of transportation equipment and other transportation equipment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Pr>
                <w:rFonts w:eastAsia="FangSong_GB2312" w:hint="eastAsia"/>
                <w:kern w:val="0"/>
                <w:sz w:val="24"/>
              </w:rPr>
              <w:t>W</w:t>
            </w:r>
            <w:r w:rsidRPr="000142F0">
              <w:rPr>
                <w:rFonts w:eastAsia="FangSong_GB2312"/>
                <w:kern w:val="0"/>
                <w:sz w:val="24"/>
              </w:rPr>
              <w:t xml:space="preserve">ith electroplating or spraying process and annual paint volume (containing </w:t>
            </w:r>
            <w:proofErr w:type="spellStart"/>
            <w:r w:rsidRPr="000142F0">
              <w:rPr>
                <w:rFonts w:eastAsia="FangSong_GB2312"/>
                <w:kern w:val="0"/>
                <w:sz w:val="24"/>
              </w:rPr>
              <w:t>diluent</w:t>
            </w:r>
            <w:proofErr w:type="spellEnd"/>
            <w:r w:rsidRPr="000142F0">
              <w:rPr>
                <w:rFonts w:eastAsia="FangSong_GB2312"/>
                <w:kern w:val="0"/>
                <w:sz w:val="24"/>
              </w:rPr>
              <w:t>) at and more than 10 tons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 (except for assembly only)</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Assembly only</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Engineering analysis and evaluation (Involving organic coatings (without powder spraying or </w:t>
            </w:r>
            <w:r w:rsidRPr="000142F0">
              <w:rPr>
                <w:rFonts w:eastAsia="FangSong_GB2312"/>
                <w:kern w:val="0"/>
                <w:sz w:val="24"/>
              </w:rPr>
              <w:lastRenderedPageBreak/>
              <w:t>plastic spraying)</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lastRenderedPageBreak/>
              <w:t xml:space="preserve">XXVII. Electrical </w:t>
            </w:r>
            <w:r>
              <w:rPr>
                <w:rFonts w:eastAsia="FangSong_GB2312"/>
                <w:b/>
                <w:bCs/>
                <w:kern w:val="0"/>
                <w:sz w:val="24"/>
              </w:rPr>
              <w:t>M</w:t>
            </w:r>
            <w:r w:rsidRPr="000142F0">
              <w:rPr>
                <w:rFonts w:eastAsia="FangSong_GB2312"/>
                <w:b/>
                <w:bCs/>
                <w:kern w:val="0"/>
                <w:sz w:val="24"/>
              </w:rPr>
              <w:t xml:space="preserve">achinery and </w:t>
            </w:r>
            <w:r>
              <w:rPr>
                <w:rFonts w:eastAsia="FangSong_GB2312"/>
                <w:b/>
                <w:bCs/>
                <w:kern w:val="0"/>
                <w:sz w:val="24"/>
              </w:rPr>
              <w:t>E</w:t>
            </w:r>
            <w:r w:rsidRPr="000142F0">
              <w:rPr>
                <w:rFonts w:eastAsia="FangSong_GB2312"/>
                <w:b/>
                <w:bCs/>
                <w:kern w:val="0"/>
                <w:sz w:val="24"/>
              </w:rPr>
              <w:t xml:space="preserve">quipment </w:t>
            </w:r>
            <w:r>
              <w:rPr>
                <w:rFonts w:eastAsia="FangSong_GB2312"/>
                <w:b/>
                <w:bCs/>
                <w:kern w:val="0"/>
                <w:sz w:val="24"/>
              </w:rPr>
              <w:t>M</w:t>
            </w:r>
            <w:r w:rsidRPr="000142F0">
              <w:rPr>
                <w:rFonts w:eastAsia="FangSong_GB2312"/>
                <w:b/>
                <w:bCs/>
                <w:kern w:val="0"/>
                <w:sz w:val="24"/>
              </w:rPr>
              <w:t xml:space="preserve">anufacturing </w:t>
            </w:r>
            <w:r>
              <w:rPr>
                <w:rFonts w:eastAsia="FangSong_GB2312"/>
                <w:b/>
                <w:bCs/>
                <w:kern w:val="0"/>
                <w:sz w:val="24"/>
              </w:rPr>
              <w:t>I</w:t>
            </w:r>
            <w:r w:rsidRPr="000142F0">
              <w:rPr>
                <w:rFonts w:eastAsia="FangSong_GB2312"/>
                <w:b/>
                <w:bCs/>
                <w:kern w:val="0"/>
                <w:sz w:val="24"/>
              </w:rPr>
              <w:t>ndustry</w:t>
            </w:r>
          </w:p>
        </w:tc>
      </w:tr>
      <w:tr w:rsidR="00611D7A" w:rsidRPr="000142F0" w:rsidTr="0024276C">
        <w:trPr>
          <w:trHeight w:val="1768"/>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79</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Solar cel</w:t>
            </w:r>
            <w:r>
              <w:rPr>
                <w:rFonts w:eastAsia="FangSong_GB2312" w:hint="eastAsia"/>
                <w:kern w:val="0"/>
                <w:sz w:val="24"/>
              </w:rPr>
              <w:t>ls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New construction and expansion of solar cell</w:t>
            </w:r>
            <w:r>
              <w:rPr>
                <w:rFonts w:eastAsia="FangSong_GB2312"/>
                <w:kern w:val="0"/>
                <w:sz w:val="24"/>
              </w:rPr>
              <w:t>s</w:t>
            </w:r>
            <w:r w:rsidRPr="000142F0">
              <w:rPr>
                <w:rFonts w:eastAsia="FangSong_GB2312"/>
                <w:kern w:val="0"/>
                <w:sz w:val="24"/>
              </w:rPr>
              <w:t xml:space="preserve"> production; technical renovation of main installations, which results in an increase of 30% or more in scale</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XXX. Comprehensive Utilization of Waste Resources</w:t>
            </w:r>
          </w:p>
        </w:tc>
      </w:tr>
      <w:tr w:rsidR="00611D7A" w:rsidRPr="000142F0" w:rsidTr="0024276C">
        <w:trPr>
          <w:trHeight w:val="3391"/>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86</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Waste resources (including biomass) processing and recycling</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New construction, expansion and technical renovation of main installations for the processing and recycling of waste electronic and electrical products, waste batteries, waste automobiles, waste motors, waste hardware, waste plastics (removal of sorting and cleaning process), waste oil and waste t</w:t>
            </w:r>
            <w:r>
              <w:rPr>
                <w:rFonts w:eastAsia="FangSong_GB2312" w:hint="eastAsia"/>
                <w:kern w:val="0"/>
                <w:sz w:val="24"/>
              </w:rPr>
              <w:t>i</w:t>
            </w:r>
            <w:r w:rsidRPr="000142F0">
              <w:rPr>
                <w:rFonts w:eastAsia="FangSong_GB2312"/>
                <w:kern w:val="0"/>
                <w:sz w:val="24"/>
              </w:rPr>
              <w:t>res</w:t>
            </w:r>
            <w:r>
              <w:rPr>
                <w:rFonts w:eastAsia="FangSong_GB2312"/>
                <w:kern w:val="0"/>
                <w:sz w:val="24"/>
              </w:rPr>
              <w:t xml:space="preserve"> etc.</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XXXI. Electricity, Thermal Production and Supply Industry</w:t>
            </w:r>
          </w:p>
        </w:tc>
      </w:tr>
      <w:tr w:rsidR="00611D7A" w:rsidRPr="000142F0" w:rsidTr="0024276C">
        <w:trPr>
          <w:trHeight w:val="975"/>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90</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Biomass power generation</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New construction, expansion and technical renovation of main installations for domestic waste and sludge incineration for power generation</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Utilization of </w:t>
            </w:r>
            <w:proofErr w:type="spellStart"/>
            <w:r w:rsidRPr="000142F0">
              <w:rPr>
                <w:rFonts w:eastAsia="FangSong_GB2312"/>
                <w:kern w:val="0"/>
                <w:sz w:val="24"/>
              </w:rPr>
              <w:t>agroforestry</w:t>
            </w:r>
            <w:proofErr w:type="spellEnd"/>
            <w:r w:rsidRPr="000142F0">
              <w:rPr>
                <w:rFonts w:eastAsia="FangSong_GB2312"/>
                <w:kern w:val="0"/>
                <w:sz w:val="24"/>
              </w:rPr>
              <w:t xml:space="preserve"> biomass, biogas and landfill gas for power generation; 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855"/>
          <w:jc w:val="center"/>
        </w:trPr>
        <w:tc>
          <w:tcPr>
            <w:tcW w:w="255"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92</w:t>
            </w:r>
          </w:p>
        </w:tc>
        <w:tc>
          <w:tcPr>
            <w:tcW w:w="1078"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Thermal production and supply project (electric heating boilers, </w:t>
            </w:r>
            <w:r w:rsidRPr="000142F0">
              <w:rPr>
                <w:rFonts w:eastAsia="FangSong_GB2312"/>
                <w:b/>
                <w:bCs/>
                <w:kern w:val="0"/>
                <w:sz w:val="24"/>
              </w:rPr>
              <w:t xml:space="preserve">existing non-clean energy boilers upgraded </w:t>
            </w:r>
            <w:r>
              <w:rPr>
                <w:rFonts w:eastAsia="FangSong_GB2312"/>
                <w:b/>
                <w:bCs/>
                <w:kern w:val="0"/>
                <w:sz w:val="24"/>
              </w:rPr>
              <w:t xml:space="preserve">and renovated </w:t>
            </w:r>
            <w:r w:rsidRPr="000142F0">
              <w:rPr>
                <w:rFonts w:eastAsia="FangSong_GB2312"/>
                <w:b/>
                <w:bCs/>
                <w:kern w:val="0"/>
                <w:sz w:val="24"/>
              </w:rPr>
              <w:t xml:space="preserve">to clean energy boilers of the same size and below, except for low-nitrogen transformation of existing </w:t>
            </w:r>
            <w:r w:rsidRPr="000142F0">
              <w:rPr>
                <w:rFonts w:eastAsia="FangSong_GB2312"/>
                <w:b/>
                <w:bCs/>
                <w:kern w:val="0"/>
                <w:sz w:val="24"/>
              </w:rPr>
              <w:lastRenderedPageBreak/>
              <w:t>clean energy boilers without capacity increase</w:t>
            </w:r>
            <w:r w:rsidRPr="000142F0">
              <w:rPr>
                <w:rFonts w:eastAsia="FangSong_GB2312"/>
                <w:kern w:val="0"/>
                <w:sz w:val="24"/>
              </w:rPr>
              <w:t>)</w:t>
            </w:r>
          </w:p>
        </w:tc>
        <w:tc>
          <w:tcPr>
            <w:tcW w:w="806"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 xml:space="preserve">The total capacity of coal-fired and oil-fired boilers is more than 65 tons/hour (exclusive); the total converted capacity of distributed energy supply project is equivalent to 65 </w:t>
            </w:r>
            <w:r w:rsidRPr="000142F0">
              <w:rPr>
                <w:rFonts w:eastAsia="FangSong_GB2312"/>
                <w:kern w:val="0"/>
                <w:sz w:val="24"/>
              </w:rPr>
              <w:lastRenderedPageBreak/>
              <w:t>tons/hour of boiler capacity (exclusive)</w:t>
            </w:r>
          </w:p>
        </w:tc>
        <w:tc>
          <w:tcPr>
            <w:tcW w:w="773"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Others (except for electric heating boilers and gas-fired boilers with a total capacity of 1 ton/hour and below)</w:t>
            </w:r>
          </w:p>
        </w:tc>
        <w:tc>
          <w:tcPr>
            <w:tcW w:w="769"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Gas-fired boilers with a total capacity of 1 ton/hour and below</w:t>
            </w:r>
          </w:p>
        </w:tc>
        <w:tc>
          <w:tcPr>
            <w:tcW w:w="694"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400"/>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495"/>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lastRenderedPageBreak/>
              <w:t xml:space="preserve">XXXIII. Water </w:t>
            </w:r>
            <w:r>
              <w:rPr>
                <w:rFonts w:eastAsia="FangSong_GB2312"/>
                <w:b/>
                <w:bCs/>
                <w:kern w:val="0"/>
                <w:sz w:val="24"/>
              </w:rPr>
              <w:t>P</w:t>
            </w:r>
            <w:r w:rsidRPr="000142F0">
              <w:rPr>
                <w:rFonts w:eastAsia="FangSong_GB2312"/>
                <w:b/>
                <w:bCs/>
                <w:kern w:val="0"/>
                <w:sz w:val="24"/>
              </w:rPr>
              <w:t xml:space="preserve">roduction and </w:t>
            </w:r>
            <w:r>
              <w:rPr>
                <w:rFonts w:eastAsia="FangSong_GB2312"/>
                <w:b/>
                <w:bCs/>
                <w:kern w:val="0"/>
                <w:sz w:val="24"/>
              </w:rPr>
              <w:t>S</w:t>
            </w:r>
            <w:r w:rsidRPr="000142F0">
              <w:rPr>
                <w:rFonts w:eastAsia="FangSong_GB2312"/>
                <w:b/>
                <w:bCs/>
                <w:kern w:val="0"/>
                <w:sz w:val="24"/>
              </w:rPr>
              <w:t xml:space="preserve">upply </w:t>
            </w:r>
            <w:r>
              <w:rPr>
                <w:rFonts w:eastAsia="FangSong_GB2312"/>
                <w:b/>
                <w:bCs/>
                <w:kern w:val="0"/>
                <w:sz w:val="24"/>
              </w:rPr>
              <w:t>I</w:t>
            </w:r>
            <w:r w:rsidRPr="000142F0">
              <w:rPr>
                <w:rFonts w:eastAsia="FangSong_GB2312"/>
                <w:b/>
                <w:bCs/>
                <w:kern w:val="0"/>
                <w:sz w:val="24"/>
              </w:rPr>
              <w:t>ndustry</w:t>
            </w:r>
          </w:p>
        </w:tc>
      </w:tr>
      <w:tr w:rsidR="00611D7A" w:rsidRPr="000142F0" w:rsidTr="0024276C">
        <w:trPr>
          <w:trHeight w:val="495"/>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97</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Industrial wastewater treatment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Centralized processing of new construction and expansion</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ind w:leftChars="-50" w:left="-105" w:rightChars="-50" w:right="-105"/>
              <w:jc w:val="left"/>
              <w:rPr>
                <w:rFonts w:eastAsia="FangSong_GB2312"/>
                <w:kern w:val="0"/>
                <w:sz w:val="24"/>
              </w:rPr>
            </w:pPr>
            <w:r w:rsidRPr="000142F0">
              <w:rPr>
                <w:rFonts w:eastAsia="FangSong_GB2312"/>
                <w:kern w:val="0"/>
                <w:sz w:val="24"/>
              </w:rPr>
              <w:t>Water assessment (involving the discharge of Grade I pollutants)</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XXXIV. Environmental </w:t>
            </w:r>
            <w:r>
              <w:rPr>
                <w:rFonts w:eastAsia="FangSong_GB2312"/>
                <w:b/>
                <w:bCs/>
                <w:kern w:val="0"/>
                <w:sz w:val="24"/>
              </w:rPr>
              <w:t>G</w:t>
            </w:r>
            <w:r w:rsidRPr="000142F0">
              <w:rPr>
                <w:rFonts w:eastAsia="FangSong_GB2312"/>
                <w:b/>
                <w:bCs/>
                <w:kern w:val="0"/>
                <w:sz w:val="24"/>
              </w:rPr>
              <w:t xml:space="preserve">overnance </w:t>
            </w:r>
            <w:r>
              <w:rPr>
                <w:rFonts w:eastAsia="FangSong_GB2312"/>
                <w:b/>
                <w:bCs/>
                <w:kern w:val="0"/>
                <w:sz w:val="24"/>
              </w:rPr>
              <w:t>I</w:t>
            </w:r>
            <w:r w:rsidRPr="000142F0">
              <w:rPr>
                <w:rFonts w:eastAsia="FangSong_GB2312"/>
                <w:b/>
                <w:bCs/>
                <w:kern w:val="0"/>
                <w:sz w:val="24"/>
              </w:rPr>
              <w:t>ndustry</w:t>
            </w:r>
          </w:p>
        </w:tc>
      </w:tr>
      <w:tr w:rsidR="00611D7A" w:rsidRPr="000142F0" w:rsidTr="0024276C">
        <w:trPr>
          <w:trHeight w:val="626"/>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99</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proofErr w:type="spellStart"/>
            <w:r w:rsidRPr="000142F0">
              <w:rPr>
                <w:rFonts w:eastAsia="FangSong_GB2312"/>
                <w:kern w:val="0"/>
                <w:sz w:val="24"/>
              </w:rPr>
              <w:t>Desulfuration</w:t>
            </w:r>
            <w:proofErr w:type="spellEnd"/>
            <w:r w:rsidRPr="000142F0">
              <w:rPr>
                <w:rFonts w:eastAsia="FangSong_GB2312"/>
                <w:kern w:val="0"/>
                <w:sz w:val="24"/>
              </w:rPr>
              <w:t xml:space="preserve">, </w:t>
            </w:r>
            <w:proofErr w:type="spellStart"/>
            <w:r w:rsidRPr="000142F0">
              <w:rPr>
                <w:rFonts w:eastAsia="FangSong_GB2312"/>
                <w:kern w:val="0"/>
                <w:sz w:val="24"/>
              </w:rPr>
              <w:t>denitration</w:t>
            </w:r>
            <w:proofErr w:type="spellEnd"/>
            <w:r w:rsidRPr="000142F0">
              <w:rPr>
                <w:rFonts w:eastAsia="FangSong_GB2312"/>
                <w:kern w:val="0"/>
                <w:sz w:val="24"/>
              </w:rPr>
              <w:t>, dust removal, VOC</w:t>
            </w:r>
            <w:r>
              <w:rPr>
                <w:rFonts w:eastAsia="FangSong_GB2312"/>
                <w:kern w:val="0"/>
                <w:sz w:val="24"/>
              </w:rPr>
              <w:t>s</w:t>
            </w:r>
            <w:r w:rsidRPr="000142F0">
              <w:rPr>
                <w:rFonts w:eastAsia="FangSong_GB2312"/>
                <w:kern w:val="0"/>
                <w:sz w:val="24"/>
              </w:rPr>
              <w:t xml:space="preserve"> </w:t>
            </w:r>
            <w:r>
              <w:rPr>
                <w:rFonts w:eastAsia="FangSong_GB2312"/>
                <w:kern w:val="0"/>
                <w:sz w:val="24"/>
              </w:rPr>
              <w:t>processing</w:t>
            </w:r>
            <w:r w:rsidRPr="000142F0">
              <w:rPr>
                <w:rFonts w:eastAsia="FangSong_GB2312"/>
                <w:kern w:val="0"/>
                <w:sz w:val="24"/>
              </w:rPr>
              <w:t xml:space="preserve"> and other projects </w:t>
            </w:r>
            <w:r w:rsidRPr="000142F0">
              <w:rPr>
                <w:rFonts w:eastAsia="FangSong_GB2312"/>
                <w:b/>
                <w:bCs/>
                <w:kern w:val="0"/>
                <w:sz w:val="24"/>
              </w:rPr>
              <w:t>(except for the maintenance of existing environmental governance facilities in industrial enterprises</w:t>
            </w:r>
            <w:r w:rsidRPr="000142F0">
              <w:rPr>
                <w:rFonts w:ascii="宋体" w:hAnsi="宋体" w:cs="宋体" w:hint="eastAsia"/>
                <w:b/>
                <w:bCs/>
                <w:kern w:val="0"/>
                <w:sz w:val="36"/>
                <w:vertAlign w:val="superscript"/>
              </w:rPr>
              <w:t>①</w:t>
            </w:r>
            <w:r w:rsidRPr="000142F0">
              <w:rPr>
                <w:rFonts w:eastAsia="FangSong_GB2312"/>
                <w:b/>
                <w:bCs/>
                <w:kern w:val="0"/>
                <w:sz w:val="24"/>
              </w:rPr>
              <w: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New </w:t>
            </w:r>
            <w:proofErr w:type="spellStart"/>
            <w:r w:rsidRPr="000142F0">
              <w:rPr>
                <w:rFonts w:eastAsia="FangSong_GB2312"/>
                <w:kern w:val="0"/>
                <w:sz w:val="24"/>
              </w:rPr>
              <w:t>desulfuration</w:t>
            </w:r>
            <w:proofErr w:type="spellEnd"/>
            <w:r w:rsidRPr="000142F0">
              <w:rPr>
                <w:rFonts w:eastAsia="FangSong_GB2312"/>
                <w:kern w:val="0"/>
                <w:sz w:val="24"/>
              </w:rPr>
              <w:t xml:space="preserve">, </w:t>
            </w:r>
            <w:proofErr w:type="spellStart"/>
            <w:r w:rsidRPr="000142F0">
              <w:rPr>
                <w:rFonts w:eastAsia="FangSong_GB2312"/>
                <w:kern w:val="0"/>
                <w:sz w:val="24"/>
              </w:rPr>
              <w:t>denitration</w:t>
            </w:r>
            <w:proofErr w:type="spellEnd"/>
            <w:r w:rsidRPr="000142F0">
              <w:rPr>
                <w:rFonts w:eastAsia="FangSong_GB2312"/>
                <w:kern w:val="0"/>
                <w:sz w:val="24"/>
              </w:rPr>
              <w:t>, dust removal of new construction</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　</w:t>
            </w:r>
          </w:p>
        </w:tc>
      </w:tr>
      <w:tr w:rsidR="00611D7A" w:rsidRPr="000142F0" w:rsidTr="0024276C">
        <w:trPr>
          <w:trHeight w:val="2603"/>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100</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Utilization and disposal </w:t>
            </w:r>
            <w:r w:rsidRPr="000142F0">
              <w:rPr>
                <w:rFonts w:eastAsia="FangSong_GB2312"/>
                <w:b/>
                <w:bCs/>
                <w:kern w:val="0"/>
                <w:sz w:val="24"/>
              </w:rPr>
              <w:t>(including hazardous waste storage and transfer facilities)</w:t>
            </w:r>
            <w:r w:rsidRPr="000142F0">
              <w:rPr>
                <w:rFonts w:eastAsia="FangSong_GB2312"/>
                <w:kern w:val="0"/>
                <w:sz w:val="24"/>
              </w:rPr>
              <w:t xml:space="preserve"> of hazardous wastes (including medical wastes)</w:t>
            </w:r>
          </w:p>
        </w:tc>
        <w:tc>
          <w:tcPr>
            <w:tcW w:w="806" w:type="pct"/>
            <w:vAlign w:val="center"/>
          </w:tcPr>
          <w:p w:rsidR="00611D7A" w:rsidRPr="000142F0" w:rsidRDefault="00611D7A" w:rsidP="0024276C">
            <w:pPr>
              <w:widowControl/>
              <w:snapToGrid w:val="0"/>
              <w:spacing w:line="360" w:lineRule="exact"/>
              <w:jc w:val="left"/>
              <w:rPr>
                <w:rFonts w:eastAsia="FangSong_GB2312"/>
                <w:kern w:val="0"/>
                <w:sz w:val="24"/>
              </w:rPr>
            </w:pPr>
            <w:r w:rsidRPr="000142F0">
              <w:rPr>
                <w:rFonts w:eastAsia="FangSong_GB2312"/>
                <w:kern w:val="0"/>
                <w:sz w:val="24"/>
              </w:rPr>
              <w:t xml:space="preserve">Utilization and disposal (except for separate collection, corpse pits (wells) of sick and dead animals and pure physical disposal without sewage treatment engineering) of </w:t>
            </w:r>
            <w:r>
              <w:rPr>
                <w:rFonts w:eastAsia="FangSong_GB2312"/>
                <w:kern w:val="0"/>
                <w:sz w:val="24"/>
              </w:rPr>
              <w:t>n</w:t>
            </w:r>
            <w:r w:rsidRPr="000142F0">
              <w:rPr>
                <w:rFonts w:eastAsia="FangSong_GB2312"/>
                <w:kern w:val="0"/>
                <w:sz w:val="24"/>
              </w:rPr>
              <w:t xml:space="preserve">ew construction, expansion and technical renovation of main installations </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1261"/>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101</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Disposal and comprehensive utilization of general industrial solid waste (</w:t>
            </w:r>
            <w:r>
              <w:rPr>
                <w:rFonts w:eastAsia="FangSong_GB2312"/>
                <w:kern w:val="0"/>
                <w:sz w:val="24"/>
              </w:rPr>
              <w:t xml:space="preserve">including </w:t>
            </w:r>
            <w:r w:rsidRPr="000142F0">
              <w:rPr>
                <w:rFonts w:eastAsia="FangSong_GB2312"/>
                <w:kern w:val="0"/>
                <w:sz w:val="24"/>
              </w:rPr>
              <w:t>sludge)</w:t>
            </w:r>
          </w:p>
        </w:tc>
        <w:tc>
          <w:tcPr>
            <w:tcW w:w="806" w:type="pct"/>
            <w:vAlign w:val="center"/>
          </w:tcPr>
          <w:p w:rsidR="00611D7A" w:rsidRPr="000142F0" w:rsidRDefault="00611D7A" w:rsidP="0024276C">
            <w:pPr>
              <w:widowControl/>
              <w:snapToGrid w:val="0"/>
              <w:spacing w:line="360" w:lineRule="exact"/>
              <w:jc w:val="left"/>
              <w:rPr>
                <w:rFonts w:eastAsia="FangSong_GB2312"/>
                <w:kern w:val="0"/>
                <w:sz w:val="24"/>
              </w:rPr>
            </w:pPr>
            <w:r w:rsidRPr="000142F0">
              <w:rPr>
                <w:rFonts w:eastAsia="FangSong_GB2312"/>
                <w:kern w:val="0"/>
                <w:sz w:val="24"/>
              </w:rPr>
              <w:t>New construction, expansion and technical renovation by means of landfill and incineration</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Centralized disposal of construction waste; 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XXXV. Public </w:t>
            </w:r>
            <w:r>
              <w:rPr>
                <w:rFonts w:eastAsia="FangSong_GB2312"/>
                <w:b/>
                <w:bCs/>
                <w:kern w:val="0"/>
                <w:sz w:val="24"/>
              </w:rPr>
              <w:t>F</w:t>
            </w:r>
            <w:r w:rsidRPr="000142F0">
              <w:rPr>
                <w:rFonts w:eastAsia="FangSong_GB2312"/>
                <w:b/>
                <w:bCs/>
                <w:kern w:val="0"/>
                <w:sz w:val="24"/>
              </w:rPr>
              <w:t xml:space="preserve">acility </w:t>
            </w:r>
            <w:r>
              <w:rPr>
                <w:rFonts w:eastAsia="FangSong_GB2312"/>
                <w:b/>
                <w:bCs/>
                <w:kern w:val="0"/>
                <w:sz w:val="24"/>
              </w:rPr>
              <w:t>M</w:t>
            </w:r>
            <w:r w:rsidRPr="000142F0">
              <w:rPr>
                <w:rFonts w:eastAsia="FangSong_GB2312"/>
                <w:b/>
                <w:bCs/>
                <w:kern w:val="0"/>
                <w:sz w:val="24"/>
              </w:rPr>
              <w:t xml:space="preserve">anagement </w:t>
            </w:r>
            <w:r>
              <w:rPr>
                <w:rFonts w:eastAsia="FangSong_GB2312"/>
                <w:b/>
                <w:bCs/>
                <w:kern w:val="0"/>
                <w:sz w:val="24"/>
              </w:rPr>
              <w:t>I</w:t>
            </w:r>
            <w:r w:rsidRPr="000142F0">
              <w:rPr>
                <w:rFonts w:eastAsia="FangSong_GB2312"/>
                <w:b/>
                <w:bCs/>
                <w:kern w:val="0"/>
                <w:sz w:val="24"/>
              </w:rPr>
              <w:t>ndustry</w:t>
            </w:r>
          </w:p>
        </w:tc>
      </w:tr>
      <w:tr w:rsidR="00611D7A" w:rsidRPr="000142F0" w:rsidTr="0024276C">
        <w:trPr>
          <w:trHeight w:val="855"/>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104</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Centralized disposal of municipal domestic waste (including kitchen waste)</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New construction, expansion and technical renovation of main installations</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XXXVI. Real </w:t>
            </w:r>
            <w:r>
              <w:rPr>
                <w:rFonts w:eastAsia="FangSong_GB2312"/>
                <w:b/>
                <w:bCs/>
                <w:kern w:val="0"/>
                <w:sz w:val="24"/>
              </w:rPr>
              <w:t>E</w:t>
            </w:r>
            <w:r w:rsidRPr="000142F0">
              <w:rPr>
                <w:rFonts w:eastAsia="FangSong_GB2312"/>
                <w:b/>
                <w:bCs/>
                <w:kern w:val="0"/>
                <w:sz w:val="24"/>
              </w:rPr>
              <w:t>state</w:t>
            </w:r>
          </w:p>
        </w:tc>
      </w:tr>
      <w:tr w:rsidR="00611D7A" w:rsidRPr="000142F0" w:rsidTr="0024276C">
        <w:trPr>
          <w:trHeight w:val="7513"/>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lastRenderedPageBreak/>
              <w:t>106</w:t>
            </w:r>
          </w:p>
        </w:tc>
        <w:tc>
          <w:tcPr>
            <w:tcW w:w="1078" w:type="pct"/>
            <w:vAlign w:val="center"/>
          </w:tcPr>
          <w:p w:rsidR="00611D7A" w:rsidRPr="000142F0" w:rsidRDefault="00611D7A" w:rsidP="0024276C">
            <w:pPr>
              <w:snapToGrid w:val="0"/>
              <w:spacing w:line="400" w:lineRule="exact"/>
              <w:rPr>
                <w:rFonts w:eastAsia="FangSong_GB2312"/>
                <w:b/>
                <w:kern w:val="0"/>
                <w:sz w:val="24"/>
              </w:rPr>
            </w:pPr>
            <w:r w:rsidRPr="000142F0">
              <w:rPr>
                <w:rFonts w:eastAsia="FangSong_GB2312"/>
                <w:kern w:val="0"/>
                <w:sz w:val="24"/>
              </w:rPr>
              <w:t xml:space="preserve">Real estate development, hotels, office buildings, standard factories, etc. </w:t>
            </w:r>
            <w:r w:rsidRPr="000142F0">
              <w:rPr>
                <w:rFonts w:eastAsia="FangSong_GB2312"/>
                <w:b/>
                <w:bCs/>
                <w:kern w:val="0"/>
                <w:sz w:val="24"/>
              </w:rPr>
              <w:t>(excluding demolition, decoration, maintenance, reinforcement and repair of buildings, simple and low-risk projects</w:t>
            </w:r>
            <w:r w:rsidRPr="000142F0">
              <w:rPr>
                <w:rFonts w:ascii="宋体" w:hAnsi="宋体" w:cs="宋体" w:hint="eastAsia"/>
                <w:b/>
                <w:bCs/>
                <w:kern w:val="0"/>
                <w:sz w:val="36"/>
                <w:vertAlign w:val="superscript"/>
              </w:rPr>
              <w:t>②</w:t>
            </w:r>
            <w:r w:rsidRPr="000142F0">
              <w:rPr>
                <w:rFonts w:eastAsia="FangSong_GB2312"/>
                <w:b/>
                <w:bCs/>
                <w:kern w:val="0"/>
                <w:sz w:val="24"/>
              </w:rPr>
              <w:t>, self-built and self-living villas that are not for sale or operation, and primary land development)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Involving environmental sensitive areas; wastewater treatment facilities require self-built</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protection areas, basic grasslands, forest parks, geological parks, important wetlands, natural forests, important habitats for wildlife, and growth and breeding sites of wild plants under special protection in </w:t>
            </w:r>
            <w:r>
              <w:rPr>
                <w:rFonts w:eastAsia="FangSong_GB2312"/>
                <w:kern w:val="0"/>
                <w:sz w:val="24"/>
              </w:rPr>
              <w:t>Article</w:t>
            </w:r>
            <w:r w:rsidRPr="000142F0">
              <w:rPr>
                <w:rFonts w:eastAsia="FangSong_GB2312"/>
                <w:kern w:val="0"/>
                <w:sz w:val="24"/>
              </w:rPr>
              <w:t xml:space="preserve"> 3 (2); culture relic protection sites in </w:t>
            </w:r>
            <w:r>
              <w:rPr>
                <w:rFonts w:eastAsia="FangSong_GB2312"/>
                <w:kern w:val="0"/>
                <w:sz w:val="24"/>
              </w:rPr>
              <w:t>Article</w:t>
            </w:r>
            <w:r w:rsidRPr="000142F0">
              <w:rPr>
                <w:rFonts w:eastAsia="FangSong_GB2312"/>
                <w:kern w:val="0"/>
                <w:sz w:val="24"/>
              </w:rPr>
              <w:t xml:space="preserve"> 3 (3); for standard factories, the areas in </w:t>
            </w:r>
            <w:r>
              <w:rPr>
                <w:rFonts w:eastAsia="FangSong_GB2312"/>
                <w:kern w:val="0"/>
                <w:sz w:val="24"/>
              </w:rPr>
              <w:t>Article</w:t>
            </w:r>
            <w:r w:rsidRPr="000142F0">
              <w:rPr>
                <w:rFonts w:eastAsia="FangSong_GB2312"/>
                <w:kern w:val="0"/>
                <w:sz w:val="24"/>
              </w:rPr>
              <w:t xml:space="preserve"> 3 (3) with the main functions of residence, medical treatment and health care, culture and education, scientific research and administrative office are added</w:t>
            </w:r>
          </w:p>
        </w:tc>
        <w:tc>
          <w:tcPr>
            <w:tcW w:w="625" w:type="pc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rPr>
                <w:rFonts w:eastAsia="FangSong_GB2312"/>
                <w:b/>
                <w:bCs/>
                <w:kern w:val="0"/>
                <w:sz w:val="24"/>
              </w:rPr>
            </w:pPr>
            <w:r w:rsidRPr="000142F0">
              <w:rPr>
                <w:rFonts w:eastAsia="FangSong_GB2312"/>
                <w:b/>
                <w:bCs/>
                <w:kern w:val="0"/>
                <w:sz w:val="24"/>
              </w:rPr>
              <w:lastRenderedPageBreak/>
              <w:t xml:space="preserve">XXXVII. Research and </w:t>
            </w:r>
            <w:r>
              <w:rPr>
                <w:rFonts w:eastAsia="FangSong_GB2312"/>
                <w:b/>
                <w:bCs/>
                <w:kern w:val="0"/>
                <w:sz w:val="24"/>
              </w:rPr>
              <w:t>E</w:t>
            </w:r>
            <w:r w:rsidRPr="000142F0">
              <w:rPr>
                <w:rFonts w:eastAsia="FangSong_GB2312"/>
                <w:b/>
                <w:bCs/>
                <w:kern w:val="0"/>
                <w:sz w:val="24"/>
              </w:rPr>
              <w:t xml:space="preserve">xperimental </w:t>
            </w:r>
            <w:r>
              <w:rPr>
                <w:rFonts w:eastAsia="FangSong_GB2312"/>
                <w:b/>
                <w:bCs/>
                <w:kern w:val="0"/>
                <w:sz w:val="24"/>
              </w:rPr>
              <w:t>D</w:t>
            </w:r>
            <w:r w:rsidRPr="000142F0">
              <w:rPr>
                <w:rFonts w:eastAsia="FangSong_GB2312"/>
                <w:b/>
                <w:bCs/>
                <w:kern w:val="0"/>
                <w:sz w:val="24"/>
              </w:rPr>
              <w:t>evelopment</w:t>
            </w:r>
          </w:p>
        </w:tc>
      </w:tr>
      <w:tr w:rsidR="00611D7A" w:rsidRPr="000142F0" w:rsidTr="0024276C">
        <w:trPr>
          <w:trHeight w:val="975"/>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107</w:t>
            </w:r>
          </w:p>
        </w:tc>
        <w:tc>
          <w:tcPr>
            <w:tcW w:w="1078"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 xml:space="preserve">Professional laboratory </w:t>
            </w:r>
            <w:r w:rsidRPr="000142F0">
              <w:rPr>
                <w:rFonts w:eastAsia="FangSong_GB2312"/>
                <w:b/>
                <w:bCs/>
                <w:kern w:val="0"/>
                <w:sz w:val="24"/>
              </w:rPr>
              <w:t>(excluding scientific research design, experiment and test that does not involve civil works and does not emit pollutants)</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 xml:space="preserve">P3, P4 </w:t>
            </w:r>
            <w:proofErr w:type="spellStart"/>
            <w:r w:rsidRPr="000142F0">
              <w:rPr>
                <w:rFonts w:eastAsia="FangSong_GB2312"/>
                <w:kern w:val="0"/>
                <w:sz w:val="24"/>
              </w:rPr>
              <w:t>biosafety</w:t>
            </w:r>
            <w:proofErr w:type="spellEnd"/>
            <w:r w:rsidRPr="000142F0">
              <w:rPr>
                <w:rFonts w:eastAsia="FangSong_GB2312"/>
                <w:kern w:val="0"/>
                <w:sz w:val="24"/>
              </w:rPr>
              <w:t xml:space="preserve"> laboratory; GME laboratory</w:t>
            </w:r>
          </w:p>
        </w:tc>
        <w:tc>
          <w:tcPr>
            <w:tcW w:w="773"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Involving biological and chemical reactions; involving environmentally sensitive areas</w:t>
            </w:r>
          </w:p>
        </w:tc>
        <w:tc>
          <w:tcPr>
            <w:tcW w:w="769"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36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protected areas in </w:t>
            </w:r>
            <w:r>
              <w:rPr>
                <w:rFonts w:eastAsia="FangSong_GB2312"/>
                <w:kern w:val="0"/>
                <w:sz w:val="24"/>
              </w:rPr>
              <w:t>Article</w:t>
            </w:r>
            <w:r w:rsidRPr="000142F0">
              <w:rPr>
                <w:rFonts w:eastAsia="FangSong_GB2312"/>
                <w:kern w:val="0"/>
                <w:sz w:val="24"/>
              </w:rPr>
              <w:t xml:space="preserve"> 3 (2); all areas in </w:t>
            </w:r>
            <w:r>
              <w:rPr>
                <w:rFonts w:eastAsia="FangSong_GB2312"/>
                <w:kern w:val="0"/>
                <w:sz w:val="24"/>
              </w:rPr>
              <w:t>Article</w:t>
            </w:r>
            <w:r w:rsidRPr="000142F0">
              <w:rPr>
                <w:rFonts w:eastAsia="FangSong_GB2312"/>
                <w:kern w:val="0"/>
                <w:sz w:val="24"/>
              </w:rPr>
              <w:t xml:space="preserve"> 3 (3)</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r>
      <w:tr w:rsidR="00611D7A" w:rsidRPr="000142F0" w:rsidTr="0024276C">
        <w:trPr>
          <w:trHeight w:val="1620"/>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108</w:t>
            </w:r>
          </w:p>
        </w:tc>
        <w:tc>
          <w:tcPr>
            <w:tcW w:w="1078"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R&amp;D base</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New construction, expansion and technical renovation of main installations of pilot testing in medicine, chemical engineering and other specialties</w:t>
            </w:r>
          </w:p>
        </w:tc>
        <w:tc>
          <w:tcPr>
            <w:tcW w:w="773"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Wastewater, waste gas and solid waste from R&amp;D Process (except for domestic sewage and garbage of R&amp;D personnel)</w:t>
            </w:r>
          </w:p>
        </w:tc>
        <w:tc>
          <w:tcPr>
            <w:tcW w:w="769"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78"/>
          <w:jc w:val="center"/>
        </w:trPr>
        <w:tc>
          <w:tcPr>
            <w:tcW w:w="5000" w:type="pct"/>
            <w:gridSpan w:val="7"/>
            <w:vAlign w:val="center"/>
          </w:tcPr>
          <w:p w:rsidR="00611D7A" w:rsidRPr="000142F0" w:rsidRDefault="00611D7A" w:rsidP="0024276C">
            <w:pPr>
              <w:widowControl/>
              <w:snapToGrid w:val="0"/>
              <w:spacing w:line="380" w:lineRule="exact"/>
              <w:rPr>
                <w:rFonts w:eastAsia="FangSong_GB2312"/>
                <w:b/>
                <w:bCs/>
                <w:kern w:val="0"/>
                <w:sz w:val="24"/>
              </w:rPr>
            </w:pPr>
            <w:r w:rsidRPr="000142F0">
              <w:rPr>
                <w:rFonts w:eastAsia="FangSong_GB2312"/>
                <w:b/>
                <w:bCs/>
                <w:kern w:val="0"/>
                <w:sz w:val="24"/>
              </w:rPr>
              <w:t xml:space="preserve">XXXVIII. Professional </w:t>
            </w:r>
            <w:r>
              <w:rPr>
                <w:rFonts w:eastAsia="FangSong_GB2312"/>
                <w:b/>
                <w:bCs/>
                <w:kern w:val="0"/>
                <w:sz w:val="24"/>
              </w:rPr>
              <w:t>T</w:t>
            </w:r>
            <w:r w:rsidRPr="000142F0">
              <w:rPr>
                <w:rFonts w:eastAsia="FangSong_GB2312"/>
                <w:b/>
                <w:bCs/>
                <w:kern w:val="0"/>
                <w:sz w:val="24"/>
              </w:rPr>
              <w:t xml:space="preserve">echnical </w:t>
            </w:r>
            <w:r>
              <w:rPr>
                <w:rFonts w:eastAsia="FangSong_GB2312"/>
                <w:b/>
                <w:bCs/>
                <w:kern w:val="0"/>
                <w:sz w:val="24"/>
              </w:rPr>
              <w:t>S</w:t>
            </w:r>
            <w:r w:rsidRPr="000142F0">
              <w:rPr>
                <w:rFonts w:eastAsia="FangSong_GB2312"/>
                <w:b/>
                <w:bCs/>
                <w:kern w:val="0"/>
                <w:sz w:val="24"/>
              </w:rPr>
              <w:t xml:space="preserve">ervice </w:t>
            </w:r>
            <w:r>
              <w:rPr>
                <w:rFonts w:eastAsia="FangSong_GB2312"/>
                <w:b/>
                <w:bCs/>
                <w:kern w:val="0"/>
                <w:sz w:val="24"/>
              </w:rPr>
              <w:t>I</w:t>
            </w:r>
            <w:r w:rsidRPr="000142F0">
              <w:rPr>
                <w:rFonts w:eastAsia="FangSong_GB2312"/>
                <w:b/>
                <w:bCs/>
                <w:kern w:val="0"/>
                <w:sz w:val="24"/>
              </w:rPr>
              <w:t>ndustry</w:t>
            </w:r>
          </w:p>
        </w:tc>
      </w:tr>
      <w:tr w:rsidR="00611D7A" w:rsidRPr="000142F0" w:rsidTr="0024276C">
        <w:trPr>
          <w:trHeight w:val="1307"/>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110</w:t>
            </w:r>
          </w:p>
        </w:tc>
        <w:tc>
          <w:tcPr>
            <w:tcW w:w="1078"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 xml:space="preserve">Animal hospitals </w:t>
            </w:r>
            <w:r w:rsidRPr="000142F0">
              <w:rPr>
                <w:rFonts w:eastAsia="FangSong_GB2312"/>
                <w:b/>
                <w:bCs/>
                <w:kern w:val="0"/>
                <w:sz w:val="24"/>
              </w:rPr>
              <w:t xml:space="preserve">(except </w:t>
            </w:r>
            <w:r>
              <w:rPr>
                <w:rFonts w:eastAsia="FangSong_GB2312"/>
                <w:b/>
                <w:bCs/>
                <w:kern w:val="0"/>
                <w:sz w:val="24"/>
              </w:rPr>
              <w:t xml:space="preserve">for </w:t>
            </w:r>
            <w:r w:rsidRPr="000142F0">
              <w:rPr>
                <w:rFonts w:eastAsia="FangSong_GB2312"/>
                <w:b/>
                <w:bCs/>
                <w:kern w:val="0"/>
                <w:sz w:val="24"/>
              </w:rPr>
              <w:t>animal diagnosis and treatment institutions that do not have the ability to operate on the cranial cavity, thorax and abdominal cavity of animals)</w:t>
            </w:r>
          </w:p>
        </w:tc>
        <w:tc>
          <w:tcPr>
            <w:tcW w:w="806"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All</w:t>
            </w:r>
          </w:p>
        </w:tc>
        <w:tc>
          <w:tcPr>
            <w:tcW w:w="769" w:type="pc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78"/>
          <w:jc w:val="center"/>
        </w:trPr>
        <w:tc>
          <w:tcPr>
            <w:tcW w:w="5000" w:type="pct"/>
            <w:gridSpan w:val="7"/>
            <w:vAlign w:val="center"/>
          </w:tcPr>
          <w:p w:rsidR="00611D7A" w:rsidRPr="000142F0" w:rsidRDefault="00611D7A" w:rsidP="0024276C">
            <w:pPr>
              <w:widowControl/>
              <w:snapToGrid w:val="0"/>
              <w:spacing w:line="380" w:lineRule="exact"/>
              <w:jc w:val="left"/>
              <w:rPr>
                <w:rFonts w:eastAsia="FangSong_GB2312"/>
                <w:b/>
                <w:bCs/>
                <w:kern w:val="0"/>
                <w:sz w:val="24"/>
              </w:rPr>
            </w:pPr>
            <w:r w:rsidRPr="000142F0">
              <w:rPr>
                <w:rFonts w:eastAsia="FangSong_GB2312"/>
                <w:b/>
                <w:bCs/>
                <w:kern w:val="0"/>
                <w:sz w:val="24"/>
              </w:rPr>
              <w:t>XXXIX. Health</w:t>
            </w:r>
          </w:p>
        </w:tc>
      </w:tr>
      <w:tr w:rsidR="00611D7A" w:rsidRPr="000142F0" w:rsidTr="0024276C">
        <w:trPr>
          <w:trHeight w:val="444"/>
          <w:jc w:val="center"/>
        </w:trPr>
        <w:tc>
          <w:tcPr>
            <w:tcW w:w="255"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111</w:t>
            </w:r>
          </w:p>
        </w:tc>
        <w:tc>
          <w:tcPr>
            <w:tcW w:w="1078" w:type="pct"/>
            <w:vMerge w:val="restar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 xml:space="preserve">Hospitals, specialized prevention and treatment centers (clinics and stations), community medical services, health centers (clinics and stations), blood stations, emergency centers, maternity and child care centers, nursing homes and other health </w:t>
            </w:r>
            <w:r w:rsidRPr="000142F0">
              <w:rPr>
                <w:rFonts w:eastAsia="FangSong_GB2312"/>
                <w:kern w:val="0"/>
                <w:sz w:val="24"/>
              </w:rPr>
              <w:lastRenderedPageBreak/>
              <w:t xml:space="preserve">institutions </w:t>
            </w:r>
            <w:r w:rsidRPr="000142F0">
              <w:rPr>
                <w:rFonts w:eastAsia="FangSong_GB2312"/>
                <w:b/>
                <w:bCs/>
                <w:kern w:val="0"/>
                <w:sz w:val="24"/>
              </w:rPr>
              <w:t xml:space="preserve">(except </w:t>
            </w:r>
            <w:r>
              <w:rPr>
                <w:rFonts w:eastAsia="FangSong_GB2312"/>
                <w:b/>
                <w:bCs/>
                <w:kern w:val="0"/>
                <w:sz w:val="24"/>
              </w:rPr>
              <w:t xml:space="preserve">for </w:t>
            </w:r>
            <w:r w:rsidRPr="000142F0">
              <w:rPr>
                <w:rFonts w:eastAsia="FangSong_GB2312"/>
                <w:b/>
                <w:bCs/>
                <w:kern w:val="0"/>
                <w:sz w:val="24"/>
              </w:rPr>
              <w:t>simple and low-risk projects</w:t>
            </w:r>
            <w:r w:rsidRPr="000142F0">
              <w:rPr>
                <w:rFonts w:ascii="宋体" w:hAnsi="宋体" w:cs="宋体" w:hint="eastAsia"/>
                <w:b/>
                <w:bCs/>
                <w:kern w:val="0"/>
                <w:sz w:val="36"/>
                <w:vertAlign w:val="superscript"/>
              </w:rPr>
              <w:t>③</w:t>
            </w:r>
            <w:r w:rsidRPr="000142F0">
              <w:rPr>
                <w:rFonts w:eastAsia="FangSong_GB2312"/>
                <w:b/>
                <w:bCs/>
                <w:kern w:val="0"/>
                <w:sz w:val="24"/>
              </w:rPr>
              <w:t>)</w:t>
            </w:r>
          </w:p>
        </w:tc>
        <w:tc>
          <w:tcPr>
            <w:tcW w:w="806" w:type="pct"/>
            <w:vMerge w:val="restar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lastRenderedPageBreak/>
              <w:t>500 or more newly built or expanded beds</w:t>
            </w:r>
          </w:p>
        </w:tc>
        <w:tc>
          <w:tcPr>
            <w:tcW w:w="773" w:type="pct"/>
            <w:vMerge w:val="restar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Others (except</w:t>
            </w:r>
            <w:r>
              <w:rPr>
                <w:rFonts w:eastAsia="FangSong_GB2312"/>
                <w:kern w:val="0"/>
                <w:sz w:val="24"/>
              </w:rPr>
              <w:t xml:space="preserve"> for</w:t>
            </w:r>
            <w:r w:rsidRPr="000142F0">
              <w:rPr>
                <w:rFonts w:eastAsia="FangSong_GB2312"/>
                <w:kern w:val="0"/>
                <w:sz w:val="24"/>
              </w:rPr>
              <w:t xml:space="preserve"> those with less than 20 beds)</w:t>
            </w:r>
          </w:p>
        </w:tc>
        <w:tc>
          <w:tcPr>
            <w:tcW w:w="769" w:type="pct"/>
            <w:vMerge w:val="restart"/>
            <w:vAlign w:val="center"/>
          </w:tcPr>
          <w:p w:rsidR="00611D7A" w:rsidRPr="000142F0" w:rsidRDefault="00611D7A" w:rsidP="0024276C">
            <w:pPr>
              <w:widowControl/>
              <w:snapToGrid w:val="0"/>
              <w:spacing w:line="380" w:lineRule="exact"/>
              <w:jc w:val="left"/>
              <w:rPr>
                <w:rFonts w:eastAsia="FangSong_GB2312"/>
                <w:kern w:val="0"/>
                <w:sz w:val="24"/>
              </w:rPr>
            </w:pPr>
            <w:r w:rsidRPr="000142F0">
              <w:rPr>
                <w:rFonts w:eastAsia="FangSong_GB2312"/>
                <w:kern w:val="0"/>
                <w:sz w:val="24"/>
              </w:rPr>
              <w:t>Less than 20 beds</w:t>
            </w:r>
          </w:p>
        </w:tc>
        <w:tc>
          <w:tcPr>
            <w:tcW w:w="694" w:type="pct"/>
            <w:vMerge w:val="restar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　</w:t>
            </w:r>
          </w:p>
        </w:tc>
        <w:tc>
          <w:tcPr>
            <w:tcW w:w="625" w:type="pct"/>
            <w:vMerge w:val="restar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　</w:t>
            </w:r>
          </w:p>
        </w:tc>
      </w:tr>
      <w:tr w:rsidR="00611D7A" w:rsidRPr="000142F0" w:rsidTr="0024276C">
        <w:trPr>
          <w:trHeight w:val="1650"/>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b/>
                <w:bCs/>
                <w:kern w:val="0"/>
                <w:sz w:val="24"/>
              </w:rPr>
            </w:pPr>
          </w:p>
        </w:tc>
        <w:tc>
          <w:tcPr>
            <w:tcW w:w="625" w:type="pct"/>
            <w:vMerge/>
            <w:vAlign w:val="center"/>
          </w:tcPr>
          <w:p w:rsidR="00611D7A" w:rsidRPr="000142F0" w:rsidRDefault="00611D7A" w:rsidP="0024276C">
            <w:pPr>
              <w:widowControl/>
              <w:jc w:val="left"/>
              <w:rPr>
                <w:rFonts w:eastAsia="FangSong_GB2312"/>
                <w:b/>
                <w:bCs/>
                <w:kern w:val="0"/>
                <w:sz w:val="24"/>
              </w:rPr>
            </w:pP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rPr>
                <w:rFonts w:eastAsia="FangSong_GB2312"/>
                <w:b/>
                <w:bCs/>
                <w:kern w:val="0"/>
                <w:sz w:val="24"/>
              </w:rPr>
            </w:pPr>
            <w:r w:rsidRPr="000142F0">
              <w:rPr>
                <w:rFonts w:eastAsia="FangSong_GB2312"/>
                <w:b/>
                <w:bCs/>
                <w:kern w:val="0"/>
                <w:sz w:val="24"/>
              </w:rPr>
              <w:lastRenderedPageBreak/>
              <w:t xml:space="preserve">XL. Social </w:t>
            </w:r>
            <w:r>
              <w:rPr>
                <w:rFonts w:eastAsia="FangSong_GB2312"/>
                <w:b/>
                <w:bCs/>
                <w:kern w:val="0"/>
                <w:sz w:val="24"/>
              </w:rPr>
              <w:t>U</w:t>
            </w:r>
            <w:r w:rsidRPr="000142F0">
              <w:rPr>
                <w:rFonts w:eastAsia="FangSong_GB2312"/>
                <w:b/>
                <w:bCs/>
                <w:kern w:val="0"/>
                <w:sz w:val="24"/>
              </w:rPr>
              <w:t xml:space="preserve">ndertakings and </w:t>
            </w:r>
            <w:r>
              <w:rPr>
                <w:rFonts w:eastAsia="FangSong_GB2312"/>
                <w:b/>
                <w:bCs/>
                <w:kern w:val="0"/>
                <w:sz w:val="24"/>
              </w:rPr>
              <w:t>S</w:t>
            </w:r>
            <w:r w:rsidRPr="000142F0">
              <w:rPr>
                <w:rFonts w:eastAsia="FangSong_GB2312"/>
                <w:b/>
                <w:bCs/>
                <w:kern w:val="0"/>
                <w:sz w:val="24"/>
              </w:rPr>
              <w:t xml:space="preserve">ervice </w:t>
            </w:r>
            <w:r>
              <w:rPr>
                <w:rFonts w:eastAsia="FangSong_GB2312"/>
                <w:b/>
                <w:bCs/>
                <w:kern w:val="0"/>
                <w:sz w:val="24"/>
              </w:rPr>
              <w:t>I</w:t>
            </w:r>
            <w:r w:rsidRPr="000142F0">
              <w:rPr>
                <w:rFonts w:eastAsia="FangSong_GB2312"/>
                <w:b/>
                <w:bCs/>
                <w:kern w:val="0"/>
                <w:sz w:val="24"/>
              </w:rPr>
              <w:t>ndustries</w:t>
            </w:r>
          </w:p>
        </w:tc>
      </w:tr>
      <w:tr w:rsidR="00611D7A" w:rsidRPr="000142F0" w:rsidTr="0024276C">
        <w:trPr>
          <w:trHeight w:val="1892"/>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114</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Wholesale and retail markets </w:t>
            </w:r>
            <w:r w:rsidRPr="000142F0">
              <w:rPr>
                <w:rFonts w:eastAsia="FangSong_GB2312"/>
                <w:b/>
                <w:bCs/>
                <w:kern w:val="0"/>
                <w:sz w:val="24"/>
              </w:rPr>
              <w:t>(excluding stores</w:t>
            </w:r>
            <w:r w:rsidRPr="000142F0">
              <w:rPr>
                <w:rFonts w:ascii="宋体" w:hAnsi="宋体" w:cs="宋体" w:hint="eastAsia"/>
                <w:kern w:val="0"/>
                <w:sz w:val="36"/>
                <w:vertAlign w:val="superscript"/>
              </w:rPr>
              <w:t>④</w:t>
            </w:r>
            <w:r w:rsidRPr="000142F0">
              <w:rPr>
                <w:rFonts w:eastAsia="FangSong_GB2312"/>
                <w:b/>
                <w:bCs/>
                <w:kern w:val="0"/>
                <w:sz w:val="24"/>
              </w:rPr>
              <w:t>, supermarkets</w:t>
            </w:r>
            <w:r w:rsidRPr="000142F0">
              <w:rPr>
                <w:rFonts w:ascii="宋体" w:hAnsi="宋体" w:cs="宋体" w:hint="eastAsia"/>
                <w:kern w:val="0"/>
                <w:sz w:val="36"/>
                <w:vertAlign w:val="superscript"/>
              </w:rPr>
              <w:t>④</w:t>
            </w:r>
            <w:r w:rsidRPr="000142F0">
              <w:rPr>
                <w:rFonts w:eastAsia="FangSong_GB2312"/>
                <w:b/>
                <w:bCs/>
                <w:kern w:val="0"/>
                <w:sz w:val="24"/>
              </w:rPr>
              <w:t>, pharmacies</w:t>
            </w:r>
            <w:r w:rsidRPr="000142F0">
              <w:rPr>
                <w:rFonts w:ascii="宋体" w:hAnsi="宋体" w:cs="宋体" w:hint="eastAsia"/>
                <w:kern w:val="0"/>
                <w:sz w:val="36"/>
                <w:vertAlign w:val="superscript"/>
              </w:rPr>
              <w:t>④</w:t>
            </w:r>
            <w:r w:rsidRPr="000142F0">
              <w:rPr>
                <w:rFonts w:eastAsia="FangSong_GB2312"/>
                <w:b/>
                <w:bCs/>
                <w:kern w:val="0"/>
                <w:sz w:val="24"/>
              </w:rPr>
              <w:t>, bookstores</w:t>
            </w:r>
            <w:r w:rsidRPr="000142F0">
              <w:rPr>
                <w:rFonts w:ascii="宋体" w:hAnsi="宋体" w:cs="宋体" w:hint="eastAsia"/>
                <w:kern w:val="0"/>
                <w:sz w:val="36"/>
                <w:vertAlign w:val="superscript"/>
              </w:rPr>
              <w:t>④</w:t>
            </w:r>
            <w:r w:rsidRPr="000142F0">
              <w:rPr>
                <w:rFonts w:eastAsia="FangSong_GB2312"/>
                <w:b/>
                <w:bCs/>
                <w:kern w:val="0"/>
                <w:sz w:val="24"/>
              </w:rPr>
              <w:t>, flower stores</w:t>
            </w:r>
            <w:r w:rsidRPr="000142F0">
              <w:rPr>
                <w:rFonts w:ascii="宋体" w:hAnsi="宋体" w:cs="宋体" w:hint="eastAsia"/>
                <w:kern w:val="0"/>
                <w:sz w:val="36"/>
                <w:vertAlign w:val="superscript"/>
              </w:rPr>
              <w:t>④</w:t>
            </w:r>
            <w:r w:rsidRPr="000142F0">
              <w:rPr>
                <w:rFonts w:eastAsia="FangSong_GB2312"/>
                <w:b/>
                <w:bCs/>
                <w:kern w:val="0"/>
                <w:sz w:val="24"/>
              </w:rPr>
              <w:t>, clothing stores</w:t>
            </w:r>
            <w:r w:rsidRPr="000142F0">
              <w:rPr>
                <w:rFonts w:ascii="宋体" w:hAnsi="宋体" w:cs="宋体" w:hint="eastAsia"/>
                <w:kern w:val="0"/>
                <w:sz w:val="36"/>
                <w:vertAlign w:val="superscript"/>
              </w:rPr>
              <w:t>④</w:t>
            </w:r>
            <w:r w:rsidRPr="000142F0">
              <w:rPr>
                <w:rFonts w:eastAsia="FangSong_GB2312"/>
                <w:b/>
                <w:bCs/>
                <w:kern w:val="0"/>
                <w:sz w:val="24"/>
              </w:rPr>
              <w:t>, video stores</w:t>
            </w:r>
            <w:r w:rsidRPr="000142F0">
              <w:rPr>
                <w:rFonts w:ascii="宋体" w:hAnsi="宋体" w:cs="宋体" w:hint="eastAsia"/>
                <w:kern w:val="0"/>
                <w:sz w:val="36"/>
                <w:vertAlign w:val="superscript"/>
              </w:rPr>
              <w:t>④</w:t>
            </w:r>
            <w:r w:rsidRPr="000142F0">
              <w:rPr>
                <w:rFonts w:eastAsia="FangSong_GB2312"/>
                <w:b/>
                <w:bCs/>
                <w:kern w:val="0"/>
                <w:sz w:val="24"/>
              </w:rPr>
              <w:t>, and crafts stores that do not produce waste gas</w:t>
            </w:r>
            <w:r w:rsidRPr="000142F0">
              <w:rPr>
                <w:rFonts w:ascii="宋体" w:hAnsi="宋体" w:cs="宋体" w:hint="eastAsia"/>
                <w:kern w:val="0"/>
                <w:sz w:val="36"/>
                <w:vertAlign w:val="superscript"/>
              </w:rPr>
              <w:t>④</w:t>
            </w:r>
            <w:r w:rsidRPr="000142F0">
              <w:rPr>
                <w:rFonts w:eastAsia="FangSong_GB2312"/>
                <w:b/>
                <w:bCs/>
                <w:kern w:val="0"/>
                <w:sz w:val="24"/>
              </w:rPr>
              <w: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Involving environmental sensitive areas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34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protection areas, basic grasslands, forest parks, geological parks, important wetlands, natural forests, important habitats for wildlife, and growth and breeding sites of </w:t>
            </w:r>
            <w:r w:rsidRPr="000142F0">
              <w:rPr>
                <w:rFonts w:eastAsia="FangSong_GB2312"/>
                <w:kern w:val="0"/>
                <w:sz w:val="24"/>
              </w:rPr>
              <w:lastRenderedPageBreak/>
              <w:t xml:space="preserve">wild plants under special protection in </w:t>
            </w:r>
            <w:r>
              <w:rPr>
                <w:rFonts w:eastAsia="FangSong_GB2312"/>
                <w:kern w:val="0"/>
                <w:sz w:val="24"/>
              </w:rPr>
              <w:t>Article</w:t>
            </w:r>
            <w:r w:rsidRPr="000142F0">
              <w:rPr>
                <w:rFonts w:eastAsia="FangSong_GB2312"/>
                <w:kern w:val="0"/>
                <w:sz w:val="24"/>
              </w:rPr>
              <w:t xml:space="preserve"> 3 (2); culture relic protection sites in </w:t>
            </w:r>
            <w:r>
              <w:rPr>
                <w:rFonts w:eastAsia="FangSong_GB2312"/>
                <w:kern w:val="0"/>
                <w:sz w:val="24"/>
              </w:rPr>
              <w:t>Article</w:t>
            </w:r>
            <w:r w:rsidRPr="000142F0">
              <w:rPr>
                <w:rFonts w:eastAsia="FangSong_GB2312"/>
                <w:kern w:val="0"/>
                <w:sz w:val="24"/>
              </w:rPr>
              <w:t xml:space="preserve"> 3 (3)</w:t>
            </w:r>
          </w:p>
        </w:tc>
        <w:tc>
          <w:tcPr>
            <w:tcW w:w="625" w:type="pc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lastRenderedPageBreak/>
              <w:t xml:space="preserve">　</w:t>
            </w:r>
          </w:p>
        </w:tc>
      </w:tr>
      <w:tr w:rsidR="00611D7A" w:rsidRPr="000142F0" w:rsidTr="0024276C">
        <w:trPr>
          <w:trHeight w:val="1186"/>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115</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Catering, entertainment and bathing places </w:t>
            </w:r>
            <w:r w:rsidRPr="000142F0">
              <w:rPr>
                <w:rFonts w:eastAsia="FangSong_GB2312"/>
                <w:b/>
                <w:bCs/>
                <w:kern w:val="0"/>
                <w:sz w:val="24"/>
              </w:rPr>
              <w:t xml:space="preserve">(except </w:t>
            </w:r>
            <w:r>
              <w:rPr>
                <w:rFonts w:eastAsia="FangSong_GB2312"/>
                <w:b/>
                <w:bCs/>
                <w:kern w:val="0"/>
                <w:sz w:val="24"/>
              </w:rPr>
              <w:t xml:space="preserve">for </w:t>
            </w:r>
            <w:r w:rsidRPr="000142F0">
              <w:rPr>
                <w:rFonts w:eastAsia="FangSong_GB2312"/>
                <w:b/>
                <w:bCs/>
                <w:kern w:val="0"/>
                <w:sz w:val="24"/>
              </w:rPr>
              <w:t>simple and low-risk projects</w:t>
            </w:r>
            <w:r w:rsidRPr="000142F0">
              <w:rPr>
                <w:rFonts w:ascii="宋体" w:hAnsi="宋体" w:cs="宋体" w:hint="eastAsia"/>
                <w:kern w:val="0"/>
                <w:sz w:val="36"/>
                <w:vertAlign w:val="superscript"/>
              </w:rPr>
              <w:t>⑤</w:t>
            </w:r>
            <w:r w:rsidRPr="000142F0">
              <w:rPr>
                <w:rFonts w:eastAsia="FangSong_GB2312"/>
                <w:b/>
                <w:bCs/>
                <w:kern w:val="0"/>
                <w:sz w:val="24"/>
              </w:rPr>
              <w: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All</w:t>
            </w:r>
          </w:p>
        </w:tc>
        <w:tc>
          <w:tcPr>
            <w:tcW w:w="694" w:type="pct"/>
            <w:vAlign w:val="center"/>
          </w:tcPr>
          <w:p w:rsidR="00611D7A" w:rsidRPr="000142F0" w:rsidRDefault="00611D7A" w:rsidP="0024276C">
            <w:pPr>
              <w:widowControl/>
              <w:snapToGrid w:val="0"/>
              <w:spacing w:line="34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protection areas, basic grasslands, forest parks, geological parks, important wetlands, natural forests, important habitats for wildlife, and growth and breeding sites of </w:t>
            </w:r>
            <w:r w:rsidRPr="000142F0">
              <w:rPr>
                <w:rFonts w:eastAsia="FangSong_GB2312"/>
                <w:kern w:val="0"/>
                <w:sz w:val="24"/>
              </w:rPr>
              <w:lastRenderedPageBreak/>
              <w:t xml:space="preserve">wild plants under special protection in </w:t>
            </w:r>
            <w:r>
              <w:rPr>
                <w:rFonts w:eastAsia="FangSong_GB2312"/>
                <w:kern w:val="0"/>
                <w:sz w:val="24"/>
              </w:rPr>
              <w:t>Article</w:t>
            </w:r>
            <w:r w:rsidRPr="000142F0">
              <w:rPr>
                <w:rFonts w:eastAsia="FangSong_GB2312"/>
                <w:kern w:val="0"/>
                <w:sz w:val="24"/>
              </w:rPr>
              <w:t xml:space="preserve"> 3 (2)</w:t>
            </w:r>
          </w:p>
        </w:tc>
        <w:tc>
          <w:tcPr>
            <w:tcW w:w="625" w:type="pct"/>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lastRenderedPageBreak/>
              <w:t xml:space="preserve">　</w:t>
            </w:r>
          </w:p>
        </w:tc>
      </w:tr>
      <w:tr w:rsidR="00611D7A" w:rsidRPr="000142F0" w:rsidTr="0024276C">
        <w:trPr>
          <w:trHeight w:val="1534"/>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116</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Centralized laundry and tableware cleaning and disinfection in hotels, restaurants and medical institutions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b/>
                <w:kern w:val="0"/>
                <w:sz w:val="24"/>
              </w:rPr>
            </w:pPr>
            <w:r w:rsidRPr="000142F0">
              <w:rPr>
                <w:rFonts w:eastAsia="FangSong_GB2312"/>
                <w:b/>
                <w:bCs/>
                <w:kern w:val="0"/>
                <w:sz w:val="24"/>
              </w:rPr>
              <w:t xml:space="preserve">Wastewater treatment facilities </w:t>
            </w:r>
            <w:r>
              <w:rPr>
                <w:rFonts w:eastAsia="FangSong_GB2312"/>
                <w:b/>
                <w:bCs/>
                <w:kern w:val="0"/>
                <w:sz w:val="24"/>
              </w:rPr>
              <w:t xml:space="preserve">that </w:t>
            </w:r>
            <w:r w:rsidRPr="000142F0">
              <w:rPr>
                <w:rFonts w:eastAsia="FangSong_GB2312"/>
                <w:b/>
                <w:bCs/>
                <w:kern w:val="0"/>
                <w:sz w:val="24"/>
              </w:rPr>
              <w:t>require self-buil</w:t>
            </w:r>
            <w:r>
              <w:rPr>
                <w:rFonts w:eastAsia="FangSong_GB2312"/>
                <w:b/>
                <w:bCs/>
                <w:kern w:val="0"/>
                <w:sz w:val="24"/>
              </w:rPr>
              <w:t>ding</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　</w:t>
            </w:r>
          </w:p>
        </w:tc>
      </w:tr>
      <w:tr w:rsidR="00611D7A" w:rsidRPr="000142F0" w:rsidTr="0024276C">
        <w:trPr>
          <w:trHeight w:val="2120"/>
          <w:jc w:val="center"/>
        </w:trPr>
        <w:tc>
          <w:tcPr>
            <w:tcW w:w="255"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118</w:t>
            </w:r>
          </w:p>
        </w:tc>
        <w:tc>
          <w:tcPr>
            <w:tcW w:w="1078"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Exhibition hall, museum, art gallery, cinema, concert hall, cultural center, library, archives, memorial hall, stadium, gymnasium, etc. </w:t>
            </w:r>
            <w:r w:rsidRPr="000142F0">
              <w:rPr>
                <w:rFonts w:eastAsia="FangSong_GB2312"/>
                <w:b/>
                <w:bCs/>
                <w:kern w:val="0"/>
                <w:sz w:val="24"/>
              </w:rPr>
              <w:lastRenderedPageBreak/>
              <w:t xml:space="preserve">(except </w:t>
            </w:r>
            <w:r>
              <w:rPr>
                <w:rFonts w:eastAsia="FangSong_GB2312"/>
                <w:b/>
                <w:bCs/>
                <w:kern w:val="0"/>
                <w:sz w:val="24"/>
              </w:rPr>
              <w:t xml:space="preserve">for </w:t>
            </w:r>
            <w:r w:rsidRPr="000142F0">
              <w:rPr>
                <w:rFonts w:eastAsia="FangSong_GB2312"/>
                <w:b/>
                <w:bCs/>
                <w:kern w:val="0"/>
                <w:sz w:val="24"/>
              </w:rPr>
              <w:t>simple and low-risk projects</w:t>
            </w:r>
            <w:r w:rsidRPr="000142F0">
              <w:rPr>
                <w:rFonts w:ascii="宋体" w:hAnsi="宋体" w:cs="宋体" w:hint="eastAsia"/>
                <w:kern w:val="0"/>
                <w:sz w:val="36"/>
                <w:vertAlign w:val="superscript"/>
              </w:rPr>
              <w:t>⑥</w:t>
            </w:r>
            <w:r w:rsidRPr="000142F0">
              <w:rPr>
                <w:rFonts w:eastAsia="FangSong_GB2312"/>
                <w:b/>
                <w:bCs/>
                <w:kern w:val="0"/>
                <w:sz w:val="24"/>
              </w:rPr>
              <w:t>, the maintenance of sports venues and stadiums, and the construction of open-air public fitness facilities)</w:t>
            </w:r>
          </w:p>
        </w:tc>
        <w:tc>
          <w:tcPr>
            <w:tcW w:w="806"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w:t>
            </w:r>
          </w:p>
        </w:tc>
        <w:tc>
          <w:tcPr>
            <w:tcW w:w="773"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Involving environmental sensitive areas</w:t>
            </w:r>
          </w:p>
        </w:tc>
        <w:tc>
          <w:tcPr>
            <w:tcW w:w="769"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protection areas, basic grasslands, </w:t>
            </w:r>
            <w:r w:rsidRPr="000142F0">
              <w:rPr>
                <w:rFonts w:eastAsia="FangSong_GB2312"/>
                <w:kern w:val="0"/>
                <w:sz w:val="24"/>
              </w:rPr>
              <w:lastRenderedPageBreak/>
              <w:t xml:space="preserve">forest parks, geological parks, important wetlands, natural forests, important habitats for wildlife, and growth and breeding sites of wild plants under special protection in </w:t>
            </w:r>
            <w:r>
              <w:rPr>
                <w:rFonts w:eastAsia="FangSong_GB2312"/>
                <w:kern w:val="0"/>
                <w:sz w:val="24"/>
              </w:rPr>
              <w:t>Article</w:t>
            </w:r>
            <w:r w:rsidRPr="000142F0">
              <w:rPr>
                <w:rFonts w:eastAsia="FangSong_GB2312"/>
                <w:kern w:val="0"/>
                <w:sz w:val="24"/>
              </w:rPr>
              <w:t xml:space="preserve"> 3 (2); culture relic protection sites in </w:t>
            </w:r>
            <w:r>
              <w:rPr>
                <w:rFonts w:eastAsia="FangSong_GB2312"/>
                <w:kern w:val="0"/>
                <w:sz w:val="24"/>
              </w:rPr>
              <w:t>Article</w:t>
            </w:r>
            <w:r w:rsidRPr="000142F0">
              <w:rPr>
                <w:rFonts w:eastAsia="FangSong_GB2312"/>
                <w:kern w:val="0"/>
                <w:sz w:val="24"/>
              </w:rPr>
              <w:t xml:space="preserve"> 3 (3)</w:t>
            </w:r>
          </w:p>
        </w:tc>
        <w:tc>
          <w:tcPr>
            <w:tcW w:w="625"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 xml:space="preserve">　</w:t>
            </w:r>
          </w:p>
        </w:tc>
      </w:tr>
      <w:tr w:rsidR="00611D7A" w:rsidRPr="000142F0" w:rsidTr="0024276C">
        <w:trPr>
          <w:trHeight w:val="3774"/>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5738"/>
          <w:jc w:val="center"/>
        </w:trPr>
        <w:tc>
          <w:tcPr>
            <w:tcW w:w="25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123</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Driver training base, public transport hub, large parking lot, motor vehicle testing field </w:t>
            </w:r>
            <w:r w:rsidRPr="000142F0">
              <w:rPr>
                <w:rFonts w:eastAsia="FangSong_GB2312"/>
                <w:b/>
                <w:bCs/>
                <w:kern w:val="0"/>
                <w:sz w:val="24"/>
              </w:rPr>
              <w:t>(except for mechanical and simple self-propelled stereo parking equipment in residential areas and on the land owned by an organization)</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Involving environmental sensitive areas</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basic farmland protection areas, basic grasslands, forest parks, geological parks, important wetlands, natural forests, important habitats for wildlife, and growth and breeding sites of wild plants under special protection in </w:t>
            </w:r>
            <w:r>
              <w:rPr>
                <w:rFonts w:eastAsia="FangSong_GB2312"/>
                <w:kern w:val="0"/>
                <w:sz w:val="24"/>
              </w:rPr>
              <w:t>Article</w:t>
            </w:r>
            <w:r w:rsidRPr="000142F0">
              <w:rPr>
                <w:rFonts w:eastAsia="FangSong_GB2312"/>
                <w:kern w:val="0"/>
                <w:sz w:val="24"/>
              </w:rPr>
              <w:t xml:space="preserve"> 3 (2); </w:t>
            </w:r>
            <w:r w:rsidRPr="000142F0">
              <w:rPr>
                <w:rFonts w:eastAsia="FangSong_GB2312"/>
                <w:kern w:val="0"/>
                <w:sz w:val="24"/>
              </w:rPr>
              <w:lastRenderedPageBreak/>
              <w:t xml:space="preserve">culture relic protection sites in </w:t>
            </w:r>
            <w:r>
              <w:rPr>
                <w:rFonts w:eastAsia="FangSong_GB2312"/>
                <w:kern w:val="0"/>
                <w:sz w:val="24"/>
              </w:rPr>
              <w:t>Article</w:t>
            </w:r>
            <w:r w:rsidRPr="000142F0">
              <w:rPr>
                <w:rFonts w:eastAsia="FangSong_GB2312"/>
                <w:kern w:val="0"/>
                <w:sz w:val="24"/>
              </w:rPr>
              <w:t xml:space="preserve"> 3 (3)</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lastRenderedPageBreak/>
              <w:t xml:space="preserve">　</w:t>
            </w:r>
          </w:p>
        </w:tc>
      </w:tr>
      <w:tr w:rsidR="00611D7A" w:rsidRPr="000142F0" w:rsidTr="0024276C">
        <w:trPr>
          <w:trHeight w:val="2129"/>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lastRenderedPageBreak/>
              <w:t>124</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Petrol and gas stations </w:t>
            </w:r>
            <w:r w:rsidRPr="000142F0">
              <w:rPr>
                <w:rFonts w:eastAsia="FangSong_GB2312"/>
                <w:b/>
                <w:bCs/>
                <w:kern w:val="0"/>
                <w:sz w:val="24"/>
              </w:rPr>
              <w:t xml:space="preserve">(except </w:t>
            </w:r>
            <w:r>
              <w:rPr>
                <w:rFonts w:eastAsia="FangSong_GB2312"/>
                <w:b/>
                <w:bCs/>
                <w:kern w:val="0"/>
                <w:sz w:val="24"/>
              </w:rPr>
              <w:t xml:space="preserve">for </w:t>
            </w:r>
            <w:r w:rsidRPr="000142F0">
              <w:rPr>
                <w:rFonts w:eastAsia="FangSong_GB2312"/>
                <w:b/>
                <w:bCs/>
                <w:kern w:val="0"/>
                <w:sz w:val="24"/>
              </w:rPr>
              <w:t>the installation of oil and gas recovery devices in petrol and gas stations, and the seepage prevention renovation of underground oil tanks in petrol stations)</w:t>
            </w:r>
          </w:p>
        </w:tc>
        <w:tc>
          <w:tcPr>
            <w:tcW w:w="806"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New construction and expansion</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jc w:val="left"/>
              <w:rPr>
                <w:rFonts w:eastAsia="FangSong_GB2312"/>
                <w:b/>
                <w:bCs/>
                <w:kern w:val="0"/>
                <w:sz w:val="24"/>
              </w:rPr>
            </w:pPr>
            <w:r w:rsidRPr="000142F0">
              <w:rPr>
                <w:rFonts w:eastAsia="FangSong_GB2312"/>
                <w:b/>
                <w:bCs/>
                <w:kern w:val="0"/>
                <w:sz w:val="24"/>
              </w:rPr>
              <w:t xml:space="preserve">XLVI. Water </w:t>
            </w:r>
            <w:r>
              <w:rPr>
                <w:rFonts w:eastAsia="FangSong_GB2312"/>
                <w:b/>
                <w:bCs/>
                <w:kern w:val="0"/>
                <w:sz w:val="24"/>
              </w:rPr>
              <w:t>C</w:t>
            </w:r>
            <w:r w:rsidRPr="000142F0">
              <w:rPr>
                <w:rFonts w:eastAsia="FangSong_GB2312"/>
                <w:b/>
                <w:bCs/>
                <w:kern w:val="0"/>
                <w:sz w:val="24"/>
              </w:rPr>
              <w:t>onservancy</w:t>
            </w:r>
          </w:p>
        </w:tc>
      </w:tr>
      <w:tr w:rsidR="00611D7A" w:rsidRPr="000142F0" w:rsidTr="0024276C">
        <w:trPr>
          <w:trHeight w:val="2063"/>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144</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Flood prevention and water logging control projects</w:t>
            </w:r>
          </w:p>
        </w:tc>
        <w:tc>
          <w:tcPr>
            <w:tcW w:w="806"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Large and medium-sized new construction</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Others (except for revetment of small ditches, and the maintenance of existing levees, pumps and other flood prevention and water logging control facilities)</w:t>
            </w:r>
          </w:p>
        </w:tc>
        <w:tc>
          <w:tcPr>
            <w:tcW w:w="769" w:type="pct"/>
            <w:vAlign w:val="center"/>
          </w:tcPr>
          <w:p w:rsidR="00611D7A" w:rsidRPr="000142F0" w:rsidRDefault="00611D7A" w:rsidP="0024276C">
            <w:pPr>
              <w:widowControl/>
              <w:snapToGrid w:val="0"/>
              <w:spacing w:line="400" w:lineRule="exact"/>
              <w:rPr>
                <w:rFonts w:eastAsia="FangSong_GB2312"/>
                <w:b/>
                <w:kern w:val="0"/>
                <w:sz w:val="24"/>
              </w:rPr>
            </w:pPr>
            <w:r w:rsidRPr="000142F0">
              <w:rPr>
                <w:rFonts w:eastAsia="FangSong_GB2312"/>
                <w:b/>
                <w:bCs/>
                <w:kern w:val="0"/>
                <w:sz w:val="24"/>
              </w:rPr>
              <w:t>Maintenance of existing levees, pumps and other flood prevention and water logging control facilities</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r>
      <w:tr w:rsidR="00611D7A" w:rsidRPr="000142F0" w:rsidTr="0024276C">
        <w:trPr>
          <w:trHeight w:val="285"/>
          <w:jc w:val="center"/>
        </w:trPr>
        <w:tc>
          <w:tcPr>
            <w:tcW w:w="5000" w:type="pct"/>
            <w:gridSpan w:val="7"/>
            <w:vAlign w:val="center"/>
          </w:tcPr>
          <w:p w:rsidR="00611D7A" w:rsidRPr="000142F0" w:rsidRDefault="00611D7A" w:rsidP="0024276C">
            <w:pPr>
              <w:widowControl/>
              <w:snapToGrid w:val="0"/>
              <w:spacing w:line="400" w:lineRule="exact"/>
              <w:rPr>
                <w:rFonts w:eastAsia="FangSong_GB2312"/>
                <w:b/>
                <w:bCs/>
                <w:kern w:val="0"/>
                <w:sz w:val="24"/>
              </w:rPr>
            </w:pPr>
            <w:r w:rsidRPr="000142F0">
              <w:rPr>
                <w:rFonts w:eastAsia="FangSong_GB2312"/>
                <w:b/>
                <w:bCs/>
                <w:kern w:val="0"/>
                <w:sz w:val="24"/>
              </w:rPr>
              <w:lastRenderedPageBreak/>
              <w:t>XLIX. Transportation, Pipeline Transportation and Warehousing</w:t>
            </w:r>
          </w:p>
        </w:tc>
      </w:tr>
      <w:tr w:rsidR="00611D7A" w:rsidRPr="000142F0" w:rsidTr="0024276C">
        <w:trPr>
          <w:trHeight w:val="3467"/>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157</w:t>
            </w:r>
          </w:p>
        </w:tc>
        <w:tc>
          <w:tcPr>
            <w:tcW w:w="1078"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Classified highways (excluding maintenance, reconstruction and expansion of </w:t>
            </w:r>
            <w:r>
              <w:rPr>
                <w:rFonts w:eastAsia="FangSong_GB2312"/>
                <w:kern w:val="0"/>
                <w:sz w:val="24"/>
              </w:rPr>
              <w:t>G</w:t>
            </w:r>
            <w:r w:rsidRPr="000142F0">
              <w:rPr>
                <w:rFonts w:eastAsia="FangSong_GB2312"/>
                <w:kern w:val="0"/>
                <w:sz w:val="24"/>
              </w:rPr>
              <w:t xml:space="preserve">rade 4 highways, </w:t>
            </w:r>
            <w:r w:rsidRPr="000142F0">
              <w:rPr>
                <w:rFonts w:eastAsia="FangSong_GB2312"/>
                <w:b/>
                <w:bCs/>
                <w:kern w:val="0"/>
                <w:sz w:val="24"/>
              </w:rPr>
              <w:t>and retrofitting or additional sound screens</w:t>
            </w:r>
            <w:r w:rsidRPr="000142F0">
              <w:rPr>
                <w:rFonts w:eastAsia="FangSong_GB2312"/>
                <w:kern w:val="0"/>
                <w:sz w:val="24"/>
              </w:rPr>
              <w: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Newly-built more than 30 km highways of </w:t>
            </w:r>
            <w:r>
              <w:rPr>
                <w:rFonts w:eastAsia="FangSong_GB2312"/>
                <w:kern w:val="0"/>
                <w:sz w:val="24"/>
              </w:rPr>
              <w:t>G</w:t>
            </w:r>
            <w:r w:rsidRPr="000142F0">
              <w:rPr>
                <w:rFonts w:eastAsia="FangSong_GB2312"/>
                <w:kern w:val="0"/>
                <w:sz w:val="24"/>
              </w:rPr>
              <w:t>rade 3 and above, newly-built tunnels involving 1-km and longer environmental sensitive areas, and newly-built bridges with 1-km or longer main bridge in environmental sensitive areas</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Others (except for supporting facilities, </w:t>
            </w:r>
            <w:r>
              <w:rPr>
                <w:rFonts w:eastAsia="FangSong_GB2312"/>
                <w:kern w:val="0"/>
                <w:sz w:val="24"/>
              </w:rPr>
              <w:t>G</w:t>
            </w:r>
            <w:r w:rsidRPr="000142F0">
              <w:rPr>
                <w:rFonts w:eastAsia="FangSong_GB2312"/>
                <w:kern w:val="0"/>
                <w:sz w:val="24"/>
              </w:rPr>
              <w:t>rade 4 highways not involving environmental sensitive areas, and those exempted from the procedures of environmental impact assessment)</w:t>
            </w:r>
          </w:p>
        </w:tc>
        <w:tc>
          <w:tcPr>
            <w:tcW w:w="769"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Supporting facilities, Grade 4 highways not involving environmental sensitive areas</w:t>
            </w:r>
          </w:p>
        </w:tc>
        <w:tc>
          <w:tcPr>
            <w:tcW w:w="694"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 all areas in </w:t>
            </w:r>
            <w:r>
              <w:rPr>
                <w:rFonts w:eastAsia="FangSong_GB2312"/>
                <w:kern w:val="0"/>
                <w:sz w:val="24"/>
              </w:rPr>
              <w:t>Article</w:t>
            </w:r>
            <w:r w:rsidRPr="000142F0">
              <w:rPr>
                <w:rFonts w:eastAsia="FangSong_GB2312"/>
                <w:kern w:val="0"/>
                <w:sz w:val="24"/>
              </w:rPr>
              <w:t xml:space="preserve"> 3 (2); all areas in </w:t>
            </w:r>
            <w:r>
              <w:rPr>
                <w:rFonts w:eastAsia="FangSong_GB2312"/>
                <w:kern w:val="0"/>
                <w:sz w:val="24"/>
              </w:rPr>
              <w:t>Article</w:t>
            </w:r>
            <w:r w:rsidRPr="000142F0">
              <w:rPr>
                <w:rFonts w:eastAsia="FangSong_GB2312"/>
                <w:kern w:val="0"/>
                <w:sz w:val="24"/>
              </w:rPr>
              <w:t xml:space="preserve"> 3 (3)</w:t>
            </w:r>
          </w:p>
        </w:tc>
        <w:tc>
          <w:tcPr>
            <w:tcW w:w="625"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Noise assessment (Grade 3 and above and involving environmental sensitive areas in </w:t>
            </w:r>
            <w:r>
              <w:rPr>
                <w:rFonts w:eastAsia="FangSong_GB2312"/>
                <w:kern w:val="0"/>
                <w:sz w:val="24"/>
              </w:rPr>
              <w:t>Article</w:t>
            </w:r>
            <w:r w:rsidRPr="000142F0">
              <w:rPr>
                <w:rFonts w:eastAsia="FangSong_GB2312"/>
                <w:kern w:val="0"/>
                <w:sz w:val="24"/>
              </w:rPr>
              <w:t xml:space="preserve"> 3 (3) highway, tunnel and bridge)</w:t>
            </w:r>
          </w:p>
        </w:tc>
      </w:tr>
      <w:tr w:rsidR="00611D7A" w:rsidRPr="000142F0" w:rsidTr="0024276C">
        <w:trPr>
          <w:trHeight w:val="322"/>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171</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Urban rail transit</w:t>
            </w:r>
          </w:p>
        </w:tc>
        <w:tc>
          <w:tcPr>
            <w:tcW w:w="806"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Main facilities</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Excluding the station construction in the main line; ancillary facilities such as </w:t>
            </w:r>
            <w:r w:rsidRPr="000142F0">
              <w:rPr>
                <w:rFonts w:eastAsia="FangSong_GB2312"/>
                <w:kern w:val="0"/>
                <w:sz w:val="24"/>
              </w:rPr>
              <w:lastRenderedPageBreak/>
              <w:t>parking lot, depot, fixed repair section, etc.</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lastRenderedPageBreak/>
              <w:t>/</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Noise assessment (involving environmental </w:t>
            </w:r>
            <w:r w:rsidRPr="000142F0">
              <w:rPr>
                <w:rFonts w:eastAsia="FangSong_GB2312"/>
                <w:kern w:val="0"/>
                <w:sz w:val="24"/>
              </w:rPr>
              <w:lastRenderedPageBreak/>
              <w:t xml:space="preserve">sensitive areas in </w:t>
            </w:r>
            <w:r>
              <w:rPr>
                <w:rFonts w:eastAsia="FangSong_GB2312"/>
                <w:kern w:val="0"/>
                <w:sz w:val="24"/>
              </w:rPr>
              <w:t>Article</w:t>
            </w:r>
            <w:r w:rsidRPr="000142F0">
              <w:rPr>
                <w:rFonts w:eastAsia="FangSong_GB2312"/>
                <w:kern w:val="0"/>
                <w:sz w:val="24"/>
              </w:rPr>
              <w:t xml:space="preserve"> 3 (3))</w:t>
            </w:r>
          </w:p>
        </w:tc>
      </w:tr>
      <w:tr w:rsidR="00611D7A" w:rsidRPr="000142F0" w:rsidTr="0024276C">
        <w:trPr>
          <w:trHeight w:val="735"/>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lastRenderedPageBreak/>
              <w:t>172</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Urban road (excluding maintenance and branch)</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Newly built expressways and trunk roads</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Others</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Noise assessment (secondary trunk roads and above involving environmental sensitive areas in </w:t>
            </w:r>
            <w:r>
              <w:rPr>
                <w:rFonts w:eastAsia="FangSong_GB2312"/>
                <w:kern w:val="0"/>
                <w:sz w:val="24"/>
              </w:rPr>
              <w:t>Article</w:t>
            </w:r>
            <w:r w:rsidRPr="000142F0">
              <w:rPr>
                <w:rFonts w:eastAsia="FangSong_GB2312"/>
                <w:kern w:val="0"/>
                <w:sz w:val="24"/>
              </w:rPr>
              <w:t xml:space="preserve"> 3 (3))</w:t>
            </w:r>
          </w:p>
        </w:tc>
      </w:tr>
      <w:tr w:rsidR="00611D7A" w:rsidRPr="000142F0" w:rsidTr="0024276C">
        <w:trPr>
          <w:trHeight w:val="975"/>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173</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Urban bridges and tunnels (excluding footbridges and footpaths)</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All</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Noise assessment (involving environmental sensitive areas in </w:t>
            </w:r>
            <w:r>
              <w:rPr>
                <w:rFonts w:eastAsia="FangSong_GB2312"/>
                <w:kern w:val="0"/>
                <w:sz w:val="24"/>
              </w:rPr>
              <w:t>Article</w:t>
            </w:r>
            <w:r w:rsidRPr="000142F0">
              <w:rPr>
                <w:rFonts w:eastAsia="FangSong_GB2312"/>
                <w:kern w:val="0"/>
                <w:sz w:val="24"/>
              </w:rPr>
              <w:t xml:space="preserve"> 3 (3); </w:t>
            </w:r>
            <w:r w:rsidRPr="000142F0">
              <w:rPr>
                <w:rFonts w:eastAsia="FangSong_GB2312"/>
                <w:kern w:val="0"/>
                <w:sz w:val="24"/>
              </w:rPr>
              <w:lastRenderedPageBreak/>
              <w:t>atmospheric assessment (involving wind tower construction projects)</w:t>
            </w:r>
          </w:p>
        </w:tc>
      </w:tr>
      <w:tr w:rsidR="00611D7A" w:rsidRPr="000142F0" w:rsidTr="0024276C">
        <w:trPr>
          <w:trHeight w:val="400"/>
          <w:jc w:val="center"/>
        </w:trPr>
        <w:tc>
          <w:tcPr>
            <w:tcW w:w="255" w:type="pct"/>
            <w:vMerge w:val="restar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lastRenderedPageBreak/>
              <w:t>175</w:t>
            </w:r>
          </w:p>
        </w:tc>
        <w:tc>
          <w:tcPr>
            <w:tcW w:w="1078"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 xml:space="preserve">Construction of urban pipeline network and corridor (excluding 1.6 </w:t>
            </w:r>
            <w:proofErr w:type="spellStart"/>
            <w:r w:rsidRPr="000142F0">
              <w:rPr>
                <w:rFonts w:eastAsia="FangSong_GB2312"/>
                <w:kern w:val="0"/>
                <w:sz w:val="24"/>
              </w:rPr>
              <w:t>MPa</w:t>
            </w:r>
            <w:proofErr w:type="spellEnd"/>
            <w:r w:rsidRPr="000142F0">
              <w:rPr>
                <w:rFonts w:eastAsia="FangSong_GB2312"/>
                <w:kern w:val="0"/>
                <w:sz w:val="24"/>
              </w:rPr>
              <w:t xml:space="preserve"> and below natural gas pipelines, </w:t>
            </w:r>
            <w:r w:rsidRPr="000142F0">
              <w:rPr>
                <w:rFonts w:eastAsia="FangSong_GB2312"/>
                <w:b/>
                <w:bCs/>
                <w:kern w:val="0"/>
                <w:sz w:val="24"/>
              </w:rPr>
              <w:t xml:space="preserve">construction of pipelines in residential areas, renovation and expansion of rainwater pipe network, thermal pipe network, reclaimed water pipe network, tap water pipe network, communication </w:t>
            </w:r>
            <w:r w:rsidRPr="000142F0">
              <w:rPr>
                <w:rFonts w:eastAsia="FangSong_GB2312"/>
                <w:b/>
                <w:bCs/>
                <w:kern w:val="0"/>
                <w:sz w:val="24"/>
              </w:rPr>
              <w:lastRenderedPageBreak/>
              <w:t>pipeline</w:t>
            </w:r>
            <w:r w:rsidRPr="000142F0">
              <w:rPr>
                <w:rFonts w:ascii="宋体" w:hAnsi="宋体" w:cs="宋体" w:hint="eastAsia"/>
                <w:b/>
                <w:bCs/>
                <w:kern w:val="0"/>
                <w:sz w:val="36"/>
                <w:vertAlign w:val="superscript"/>
              </w:rPr>
              <w:t>⑦</w:t>
            </w:r>
            <w:r w:rsidRPr="000142F0">
              <w:rPr>
                <w:rFonts w:eastAsia="FangSong_GB2312"/>
                <w:kern w:val="0"/>
                <w:sz w:val="24"/>
              </w:rPr>
              <w:t>)</w:t>
            </w:r>
          </w:p>
        </w:tc>
        <w:tc>
          <w:tcPr>
            <w:tcW w:w="806" w:type="pct"/>
            <w:vMerge w:val="restar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lastRenderedPageBreak/>
              <w:t>/</w:t>
            </w:r>
          </w:p>
        </w:tc>
        <w:tc>
          <w:tcPr>
            <w:tcW w:w="773" w:type="pct"/>
            <w:vMerge w:val="restar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Newly built or additional land (including sewage pumping stations or combined rainwater and sewage pumping stations)</w:t>
            </w:r>
          </w:p>
        </w:tc>
        <w:tc>
          <w:tcPr>
            <w:tcW w:w="769" w:type="pct"/>
            <w:vMerge w:val="restar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Others</w:t>
            </w:r>
          </w:p>
        </w:tc>
        <w:tc>
          <w:tcPr>
            <w:tcW w:w="694" w:type="pct"/>
            <w:vMerge w:val="restar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 xml:space="preserve">All areas in </w:t>
            </w:r>
            <w:r>
              <w:rPr>
                <w:rFonts w:eastAsia="FangSong_GB2312"/>
                <w:kern w:val="0"/>
                <w:sz w:val="24"/>
              </w:rPr>
              <w:t>Article</w:t>
            </w:r>
            <w:r w:rsidRPr="000142F0">
              <w:rPr>
                <w:rFonts w:eastAsia="FangSong_GB2312"/>
                <w:kern w:val="0"/>
                <w:sz w:val="24"/>
              </w:rPr>
              <w:t xml:space="preserve"> 3 (1)</w:t>
            </w:r>
          </w:p>
        </w:tc>
        <w:tc>
          <w:tcPr>
            <w:tcW w:w="625" w:type="pct"/>
            <w:vMerge w:val="restar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 xml:space="preserve">　</w:t>
            </w:r>
          </w:p>
        </w:tc>
      </w:tr>
      <w:tr w:rsidR="00611D7A" w:rsidRPr="000142F0" w:rsidTr="0024276C">
        <w:trPr>
          <w:trHeight w:val="780"/>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400"/>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735"/>
          <w:jc w:val="center"/>
        </w:trPr>
        <w:tc>
          <w:tcPr>
            <w:tcW w:w="255" w:type="pct"/>
            <w:vMerge/>
            <w:vAlign w:val="center"/>
          </w:tcPr>
          <w:p w:rsidR="00611D7A" w:rsidRPr="000142F0" w:rsidRDefault="00611D7A" w:rsidP="0024276C">
            <w:pPr>
              <w:widowControl/>
              <w:jc w:val="left"/>
              <w:rPr>
                <w:rFonts w:eastAsia="FangSong_GB2312"/>
                <w:kern w:val="0"/>
                <w:sz w:val="24"/>
              </w:rPr>
            </w:pPr>
          </w:p>
        </w:tc>
        <w:tc>
          <w:tcPr>
            <w:tcW w:w="1078" w:type="pct"/>
            <w:vMerge/>
            <w:vAlign w:val="center"/>
          </w:tcPr>
          <w:p w:rsidR="00611D7A" w:rsidRPr="000142F0" w:rsidRDefault="00611D7A" w:rsidP="0024276C">
            <w:pPr>
              <w:widowControl/>
              <w:jc w:val="left"/>
              <w:rPr>
                <w:rFonts w:eastAsia="FangSong_GB2312"/>
                <w:kern w:val="0"/>
                <w:sz w:val="24"/>
              </w:rPr>
            </w:pPr>
          </w:p>
        </w:tc>
        <w:tc>
          <w:tcPr>
            <w:tcW w:w="806" w:type="pct"/>
            <w:vMerge/>
            <w:vAlign w:val="center"/>
          </w:tcPr>
          <w:p w:rsidR="00611D7A" w:rsidRPr="000142F0" w:rsidRDefault="00611D7A" w:rsidP="0024276C">
            <w:pPr>
              <w:widowControl/>
              <w:jc w:val="left"/>
              <w:rPr>
                <w:rFonts w:eastAsia="FangSong_GB2312"/>
                <w:kern w:val="0"/>
                <w:sz w:val="24"/>
              </w:rPr>
            </w:pPr>
          </w:p>
        </w:tc>
        <w:tc>
          <w:tcPr>
            <w:tcW w:w="0" w:type="auto"/>
            <w:vMerge/>
            <w:vAlign w:val="center"/>
          </w:tcPr>
          <w:p w:rsidR="00611D7A" w:rsidRPr="000142F0" w:rsidRDefault="00611D7A" w:rsidP="0024276C">
            <w:pPr>
              <w:widowControl/>
              <w:jc w:val="left"/>
              <w:rPr>
                <w:rFonts w:eastAsia="FangSong_GB2312"/>
                <w:kern w:val="0"/>
                <w:sz w:val="24"/>
              </w:rPr>
            </w:pPr>
          </w:p>
        </w:tc>
        <w:tc>
          <w:tcPr>
            <w:tcW w:w="769" w:type="pct"/>
            <w:vMerge/>
            <w:vAlign w:val="center"/>
          </w:tcPr>
          <w:p w:rsidR="00611D7A" w:rsidRPr="000142F0" w:rsidRDefault="00611D7A" w:rsidP="0024276C">
            <w:pPr>
              <w:widowControl/>
              <w:jc w:val="left"/>
              <w:rPr>
                <w:rFonts w:eastAsia="FangSong_GB2312"/>
                <w:kern w:val="0"/>
                <w:sz w:val="24"/>
              </w:rPr>
            </w:pPr>
          </w:p>
        </w:tc>
        <w:tc>
          <w:tcPr>
            <w:tcW w:w="694" w:type="pct"/>
            <w:vMerge/>
            <w:vAlign w:val="center"/>
          </w:tcPr>
          <w:p w:rsidR="00611D7A" w:rsidRPr="000142F0" w:rsidRDefault="00611D7A" w:rsidP="0024276C">
            <w:pPr>
              <w:widowControl/>
              <w:jc w:val="left"/>
              <w:rPr>
                <w:rFonts w:eastAsia="FangSong_GB2312"/>
                <w:kern w:val="0"/>
                <w:sz w:val="24"/>
              </w:rPr>
            </w:pPr>
          </w:p>
        </w:tc>
        <w:tc>
          <w:tcPr>
            <w:tcW w:w="625" w:type="pct"/>
            <w:vMerge/>
            <w:vAlign w:val="center"/>
          </w:tcPr>
          <w:p w:rsidR="00611D7A" w:rsidRPr="000142F0" w:rsidRDefault="00611D7A" w:rsidP="0024276C">
            <w:pPr>
              <w:widowControl/>
              <w:jc w:val="left"/>
              <w:rPr>
                <w:rFonts w:eastAsia="FangSong_GB2312"/>
                <w:kern w:val="0"/>
                <w:sz w:val="24"/>
              </w:rPr>
            </w:pPr>
          </w:p>
        </w:tc>
      </w:tr>
      <w:tr w:rsidR="00611D7A" w:rsidRPr="000142F0" w:rsidTr="0024276C">
        <w:trPr>
          <w:trHeight w:val="495"/>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lastRenderedPageBreak/>
              <w:t>177</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Chemical pipeline</w:t>
            </w:r>
          </w:p>
        </w:tc>
        <w:tc>
          <w:tcPr>
            <w:tcW w:w="806"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Chemical pipelines (excluding nitrogen and inert gases)</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Nitrogen and inert gas pipeline</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r>
      <w:tr w:rsidR="00611D7A" w:rsidRPr="000142F0" w:rsidTr="0024276C">
        <w:trPr>
          <w:trHeight w:val="735"/>
          <w:jc w:val="center"/>
        </w:trPr>
        <w:tc>
          <w:tcPr>
            <w:tcW w:w="255" w:type="pct"/>
            <w:vAlign w:val="center"/>
          </w:tcPr>
          <w:p w:rsidR="00611D7A" w:rsidRPr="000142F0" w:rsidRDefault="00611D7A" w:rsidP="0024276C">
            <w:pPr>
              <w:widowControl/>
              <w:snapToGrid w:val="0"/>
              <w:spacing w:line="400" w:lineRule="exact"/>
              <w:jc w:val="center"/>
              <w:rPr>
                <w:rFonts w:eastAsia="FangSong_GB2312"/>
                <w:kern w:val="0"/>
                <w:sz w:val="24"/>
              </w:rPr>
            </w:pPr>
            <w:r w:rsidRPr="000142F0">
              <w:rPr>
                <w:rFonts w:eastAsia="FangSong_GB2312"/>
                <w:kern w:val="0"/>
                <w:sz w:val="24"/>
              </w:rPr>
              <w:t>180</w:t>
            </w:r>
          </w:p>
        </w:tc>
        <w:tc>
          <w:tcPr>
            <w:tcW w:w="1078"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Warehouse (excluding oil depot, gas depot, coal storage, and </w:t>
            </w:r>
            <w:r w:rsidRPr="000142F0">
              <w:rPr>
                <w:rFonts w:eastAsia="FangSong_GB2312"/>
                <w:b/>
                <w:bCs/>
                <w:kern w:val="0"/>
                <w:sz w:val="24"/>
              </w:rPr>
              <w:t>simple and low-risk projects</w:t>
            </w:r>
            <w:r w:rsidRPr="000142F0">
              <w:rPr>
                <w:rFonts w:ascii="宋体" w:hAnsi="宋体" w:cs="宋体" w:hint="eastAsia"/>
                <w:kern w:val="0"/>
                <w:sz w:val="36"/>
                <w:vertAlign w:val="superscript"/>
              </w:rPr>
              <w:t>⑧</w:t>
            </w:r>
            <w:r w:rsidRPr="000142F0">
              <w:rPr>
                <w:rFonts w:eastAsia="FangSong_GB2312"/>
                <w:kern w:val="0"/>
                <w:sz w:val="24"/>
              </w:rPr>
              <w:t>)</w:t>
            </w:r>
          </w:p>
        </w:tc>
        <w:tc>
          <w:tcPr>
            <w:tcW w:w="806" w:type="pct"/>
            <w:vAlign w:val="center"/>
          </w:tcPr>
          <w:p w:rsidR="00611D7A" w:rsidRPr="000142F0" w:rsidRDefault="00611D7A" w:rsidP="0024276C">
            <w:pPr>
              <w:widowControl/>
              <w:snapToGrid w:val="0"/>
              <w:spacing w:line="400" w:lineRule="exact"/>
              <w:jc w:val="left"/>
              <w:rPr>
                <w:rFonts w:eastAsia="FangSong_GB2312"/>
                <w:kern w:val="0"/>
                <w:sz w:val="24"/>
              </w:rPr>
            </w:pPr>
            <w:r w:rsidRPr="000142F0">
              <w:rPr>
                <w:rFonts w:eastAsia="FangSong_GB2312"/>
                <w:kern w:val="0"/>
                <w:sz w:val="24"/>
              </w:rPr>
              <w:t>/</w:t>
            </w:r>
          </w:p>
        </w:tc>
        <w:tc>
          <w:tcPr>
            <w:tcW w:w="773"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Warehousing, logistics and distribution projects of toxic, harmful and dangerous </w:t>
            </w:r>
            <w:r>
              <w:rPr>
                <w:rFonts w:eastAsia="FangSong_GB2312"/>
                <w:kern w:val="0"/>
                <w:sz w:val="24"/>
              </w:rPr>
              <w:t>articles</w:t>
            </w:r>
          </w:p>
        </w:tc>
        <w:tc>
          <w:tcPr>
            <w:tcW w:w="769"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w:t>
            </w:r>
          </w:p>
        </w:tc>
        <w:tc>
          <w:tcPr>
            <w:tcW w:w="694"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 xml:space="preserve">　</w:t>
            </w:r>
          </w:p>
        </w:tc>
        <w:tc>
          <w:tcPr>
            <w:tcW w:w="625" w:type="pct"/>
            <w:vAlign w:val="center"/>
          </w:tcPr>
          <w:p w:rsidR="00611D7A" w:rsidRPr="000142F0" w:rsidRDefault="00611D7A" w:rsidP="0024276C">
            <w:pPr>
              <w:widowControl/>
              <w:snapToGrid w:val="0"/>
              <w:spacing w:line="400" w:lineRule="exact"/>
              <w:rPr>
                <w:rFonts w:eastAsia="FangSong_GB2312"/>
                <w:kern w:val="0"/>
                <w:sz w:val="24"/>
              </w:rPr>
            </w:pPr>
            <w:r w:rsidRPr="000142F0">
              <w:rPr>
                <w:rFonts w:eastAsia="FangSong_GB2312"/>
                <w:kern w:val="0"/>
                <w:sz w:val="24"/>
              </w:rPr>
              <w:t>Risk assessment</w:t>
            </w:r>
          </w:p>
        </w:tc>
      </w:tr>
    </w:tbl>
    <w:p w:rsidR="00611D7A" w:rsidRPr="000142F0" w:rsidRDefault="00611D7A" w:rsidP="00611D7A">
      <w:pPr>
        <w:rPr>
          <w:rFonts w:eastAsia="FangSong_GB2312"/>
          <w:b/>
          <w:kern w:val="0"/>
          <w:sz w:val="24"/>
          <w:szCs w:val="21"/>
        </w:rPr>
      </w:pPr>
      <w:r w:rsidRPr="000142F0">
        <w:rPr>
          <w:rFonts w:eastAsia="FangSong_GB2312"/>
          <w:b/>
          <w:bCs/>
          <w:kern w:val="0"/>
          <w:sz w:val="24"/>
          <w:szCs w:val="21"/>
        </w:rPr>
        <w:t>Notes:</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Replacement of equipment of the same size or less, which does not involve project expansion and any change in the process</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Simple and low-risk projects include:</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a. </w:t>
      </w:r>
      <w:r w:rsidRPr="000142F0">
        <w:rPr>
          <w:rFonts w:eastAsia="FangSong_GB2312"/>
          <w:b/>
          <w:bCs/>
          <w:kern w:val="0"/>
          <w:sz w:val="24"/>
          <w:szCs w:val="21"/>
        </w:rPr>
        <w:t>Office buildings with no chemical or biological laboratories</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b. </w:t>
      </w:r>
      <w:r w:rsidRPr="000142F0">
        <w:rPr>
          <w:rFonts w:eastAsia="FangSong_GB2312"/>
          <w:b/>
          <w:bCs/>
          <w:kern w:val="0"/>
          <w:sz w:val="24"/>
          <w:szCs w:val="21"/>
        </w:rPr>
        <w:t xml:space="preserve">Commercial buildings that do not sell flammable, explosive, toxic or harmful </w:t>
      </w:r>
      <w:r>
        <w:rPr>
          <w:rFonts w:eastAsia="FangSong_GB2312"/>
          <w:b/>
          <w:bCs/>
          <w:kern w:val="0"/>
          <w:sz w:val="24"/>
          <w:szCs w:val="21"/>
        </w:rPr>
        <w:t>articles</w:t>
      </w:r>
      <w:r w:rsidRPr="000142F0">
        <w:rPr>
          <w:rFonts w:eastAsia="FangSong_GB2312"/>
          <w:b/>
          <w:bCs/>
          <w:kern w:val="0"/>
          <w:sz w:val="24"/>
          <w:szCs w:val="21"/>
        </w:rPr>
        <w:t xml:space="preserve"> and do not produce lampblack or peculiar </w:t>
      </w:r>
      <w:r w:rsidRPr="000142F0">
        <w:rPr>
          <w:rFonts w:eastAsia="FangSong_GB2312"/>
          <w:b/>
          <w:bCs/>
          <w:kern w:val="0"/>
          <w:sz w:val="24"/>
          <w:szCs w:val="21"/>
        </w:rPr>
        <w:lastRenderedPageBreak/>
        <w:t>smell</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not including specific business contents; 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c. </w:t>
      </w:r>
      <w:r w:rsidRPr="000142F0">
        <w:rPr>
          <w:rFonts w:eastAsia="FangSong_GB2312"/>
          <w:b/>
          <w:bCs/>
          <w:kern w:val="0"/>
          <w:sz w:val="24"/>
          <w:szCs w:val="21"/>
        </w:rPr>
        <w:t xml:space="preserve">Standard factories that are not engaged in production </w:t>
      </w:r>
      <w:r w:rsidRPr="000142F0">
        <w:rPr>
          <w:rFonts w:eastAsia="FangSong_GB2312"/>
          <w:kern w:val="0"/>
          <w:sz w:val="24"/>
          <w:szCs w:val="21"/>
        </w:rPr>
        <w:t>(except for construction projects of underground space development by making use of green land, square land, urban road land, social parking land and other urban traffic land; 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d. </w:t>
      </w:r>
      <w:r w:rsidRPr="000142F0">
        <w:rPr>
          <w:rFonts w:eastAsia="FangSong_GB2312"/>
          <w:b/>
          <w:bCs/>
          <w:kern w:val="0"/>
          <w:sz w:val="24"/>
          <w:szCs w:val="21"/>
        </w:rPr>
        <w:t xml:space="preserve">Single-storey houses except for contiguous developments </w:t>
      </w:r>
      <w:r w:rsidRPr="000142F0">
        <w:rPr>
          <w:rFonts w:eastAsia="FangSong_GB2312"/>
          <w:kern w:val="0"/>
          <w:sz w:val="24"/>
          <w:szCs w:val="21"/>
        </w:rPr>
        <w:t>(private houses are only allowed through renovation or construction of original houses; 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e. </w:t>
      </w:r>
      <w:r w:rsidRPr="000142F0">
        <w:rPr>
          <w:rFonts w:eastAsia="FangSong_GB2312"/>
          <w:b/>
          <w:bCs/>
          <w:kern w:val="0"/>
          <w:sz w:val="24"/>
          <w:szCs w:val="21"/>
        </w:rPr>
        <w:t xml:space="preserve">Buildings except for contiguous developments </w:t>
      </w:r>
      <w:r w:rsidRPr="000142F0">
        <w:rPr>
          <w:rFonts w:eastAsia="FangSong_GB2312"/>
          <w:kern w:val="0"/>
          <w:sz w:val="24"/>
          <w:szCs w:val="21"/>
        </w:rPr>
        <w:t>(aboveground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f. </w:t>
      </w:r>
      <w:r w:rsidRPr="000142F0">
        <w:rPr>
          <w:rFonts w:eastAsia="FangSong_GB2312"/>
          <w:b/>
          <w:bCs/>
          <w:kern w:val="0"/>
          <w:sz w:val="24"/>
          <w:szCs w:val="21"/>
        </w:rPr>
        <w:t xml:space="preserve">Indoor children’s playgrounds, staff dormitories of labor-intensive enterprises and other public service facilities with no chemical or biological laboratories </w:t>
      </w:r>
      <w:r w:rsidRPr="000142F0">
        <w:rPr>
          <w:rFonts w:eastAsia="FangSong_GB2312"/>
          <w:kern w:val="0"/>
          <w:sz w:val="24"/>
          <w:szCs w:val="21"/>
        </w:rPr>
        <w:t>(except for construction projects of underground space development by making use of green land, square land, urban road land, social parking land and other urban traffic land; gross construction area of no more than 1,000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g. </w:t>
      </w:r>
      <w:r w:rsidRPr="000142F0">
        <w:rPr>
          <w:rFonts w:eastAsia="FangSong_GB2312"/>
          <w:b/>
          <w:bCs/>
          <w:kern w:val="0"/>
          <w:sz w:val="24"/>
          <w:szCs w:val="21"/>
        </w:rPr>
        <w:t xml:space="preserve">Temples, church buildings, commercial indoor fitness and leisure facilities and other public service facilities with no chemical or biological laboratories </w:t>
      </w:r>
      <w:r w:rsidRPr="000142F0">
        <w:rPr>
          <w:rFonts w:eastAsia="FangSong_GB2312"/>
          <w:kern w:val="0"/>
          <w:sz w:val="24"/>
          <w:szCs w:val="21"/>
        </w:rPr>
        <w:t>(except for construction projects of underground space development by making use of green land, square land, urban road land, social parking land and other urban traffic land; gross construction area of no more than 2,500 m</w:t>
      </w:r>
      <w:r w:rsidRPr="006B3B34">
        <w:rPr>
          <w:rFonts w:eastAsia="FangSong_GB2312"/>
          <w:kern w:val="0"/>
          <w:sz w:val="24"/>
          <w:szCs w:val="21"/>
          <w:vertAlign w:val="superscript"/>
        </w:rPr>
        <w:t>2</w:t>
      </w:r>
      <w:r w:rsidRPr="000142F0">
        <w:rPr>
          <w:rFonts w:eastAsia="FangSong_GB2312"/>
          <w:kern w:val="0"/>
          <w:sz w:val="24"/>
          <w:szCs w:val="21"/>
        </w:rPr>
        <w:t xml:space="preserve">; located in the planned urban and rural construction space; with sound municipal pipe networks, which require no self-built supporting sewage treatment facilities; not </w:t>
      </w:r>
      <w:r w:rsidRPr="000142F0">
        <w:rPr>
          <w:rFonts w:eastAsia="FangSong_GB2312"/>
          <w:kern w:val="0"/>
          <w:sz w:val="24"/>
          <w:szCs w:val="21"/>
        </w:rPr>
        <w:lastRenderedPageBreak/>
        <w:t>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h. </w:t>
      </w:r>
      <w:r w:rsidRPr="000142F0">
        <w:rPr>
          <w:rFonts w:eastAsia="FangSong_GB2312"/>
          <w:b/>
          <w:bCs/>
          <w:kern w:val="0"/>
          <w:sz w:val="24"/>
          <w:szCs w:val="21"/>
        </w:rPr>
        <w:t>Other public service facilities with no chemical or biological laboratories</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aboveground construction area of no more than 10,000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Simple and low-risk projects include:</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a. </w:t>
      </w:r>
      <w:r w:rsidRPr="000142F0">
        <w:rPr>
          <w:rFonts w:eastAsia="FangSong_GB2312"/>
          <w:b/>
          <w:bCs/>
          <w:kern w:val="0"/>
          <w:sz w:val="24"/>
          <w:szCs w:val="21"/>
        </w:rPr>
        <w:t>Hospital and sanatorium ward buildings with no chemical or biological laboratories</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not including specific business contents; gross construction area of no more than 1,000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b. </w:t>
      </w:r>
      <w:r w:rsidRPr="000142F0">
        <w:rPr>
          <w:rFonts w:eastAsia="FangSong_GB2312"/>
          <w:b/>
          <w:bCs/>
          <w:kern w:val="0"/>
          <w:sz w:val="24"/>
          <w:szCs w:val="21"/>
        </w:rPr>
        <w:t>Hospital outpatient buildings with no chemical or biological laboratories</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not including specific business contents; gross construction area of no more than 2,500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c. </w:t>
      </w:r>
      <w:r w:rsidRPr="000142F0">
        <w:rPr>
          <w:rFonts w:eastAsia="FangSong_GB2312"/>
          <w:b/>
          <w:bCs/>
          <w:kern w:val="0"/>
          <w:sz w:val="24"/>
          <w:szCs w:val="21"/>
        </w:rPr>
        <w:t xml:space="preserve">Clinics with only outpatient services and pharmacies </w:t>
      </w:r>
      <w:r w:rsidRPr="000142F0">
        <w:rPr>
          <w:rFonts w:eastAsia="FangSong_GB2312"/>
          <w:kern w:val="0"/>
          <w:sz w:val="24"/>
          <w:szCs w:val="21"/>
        </w:rPr>
        <w:t>(no civil works involved and sewage discharged into municipal networks);</w:t>
      </w:r>
    </w:p>
    <w:p w:rsidR="00611D7A" w:rsidRPr="000142F0" w:rsidRDefault="00611D7A" w:rsidP="00611D7A">
      <w:pPr>
        <w:ind w:left="360"/>
        <w:rPr>
          <w:rFonts w:eastAsia="FangSong_GB2312"/>
          <w:kern w:val="0"/>
          <w:sz w:val="24"/>
          <w:szCs w:val="21"/>
        </w:rPr>
      </w:pPr>
      <w:r w:rsidRPr="000142F0">
        <w:rPr>
          <w:rFonts w:eastAsia="FangSong_GB2312"/>
          <w:kern w:val="0"/>
          <w:sz w:val="24"/>
          <w:szCs w:val="21"/>
        </w:rPr>
        <w:t xml:space="preserve">d. </w:t>
      </w:r>
      <w:r w:rsidRPr="000142F0">
        <w:rPr>
          <w:rFonts w:eastAsia="FangSong_GB2312"/>
          <w:b/>
          <w:bCs/>
          <w:kern w:val="0"/>
          <w:sz w:val="24"/>
          <w:szCs w:val="21"/>
        </w:rPr>
        <w:t xml:space="preserve">Traditional Chinese medicine clinics that do not offer decoction, test, assay and production of traditional Chinese medicine preparations </w:t>
      </w:r>
      <w:r w:rsidRPr="000142F0">
        <w:rPr>
          <w:rFonts w:eastAsia="FangSong_GB2312"/>
          <w:kern w:val="0"/>
          <w:sz w:val="24"/>
          <w:szCs w:val="21"/>
        </w:rPr>
        <w:t>(no civil works involved and sewage discharged into municipal networks);</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No civil works involved and sewage discharged into municipal networks.</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 xml:space="preserve">Simple and low-risk projects include: </w:t>
      </w:r>
      <w:r w:rsidRPr="000142F0">
        <w:rPr>
          <w:rFonts w:eastAsia="FangSong_GB2312"/>
          <w:b/>
          <w:bCs/>
          <w:kern w:val="0"/>
          <w:sz w:val="24"/>
          <w:szCs w:val="21"/>
        </w:rPr>
        <w:t xml:space="preserve">Dance halls, video halls, screening halls, karaoke halls, nightclubs, entertainment halls, saunas, Internet cafés, bars, and restaurants, teahouses and cafés with entertainment functions, which do not sell flammable, explosive, toxic or harmful </w:t>
      </w:r>
      <w:r>
        <w:rPr>
          <w:rFonts w:eastAsia="FangSong_GB2312"/>
          <w:b/>
          <w:bCs/>
          <w:kern w:val="0"/>
          <w:sz w:val="24"/>
          <w:szCs w:val="21"/>
        </w:rPr>
        <w:t>articles</w:t>
      </w:r>
      <w:r w:rsidRPr="000142F0">
        <w:rPr>
          <w:rFonts w:eastAsia="FangSong_GB2312"/>
          <w:b/>
          <w:bCs/>
          <w:kern w:val="0"/>
          <w:sz w:val="24"/>
          <w:szCs w:val="21"/>
        </w:rPr>
        <w:t xml:space="preserve"> and do not produce lampblack or peculiar smell</w:t>
      </w:r>
      <w:r w:rsidRPr="000142F0">
        <w:rPr>
          <w:rFonts w:eastAsia="FangSong_GB2312"/>
          <w:kern w:val="0"/>
          <w:sz w:val="24"/>
          <w:szCs w:val="21"/>
        </w:rPr>
        <w:t xml:space="preserve"> (except for construction projects of underground space development by making use of green land, square land, urban road land, social parking land and other urban traffic land; construction area of no more than 500 m</w:t>
      </w:r>
      <w:r w:rsidRPr="006B3B34">
        <w:rPr>
          <w:rFonts w:eastAsia="FangSong_GB2312"/>
          <w:kern w:val="0"/>
          <w:sz w:val="24"/>
          <w:szCs w:val="21"/>
          <w:vertAlign w:val="superscript"/>
        </w:rPr>
        <w:t>2</w:t>
      </w:r>
      <w:r w:rsidRPr="000142F0">
        <w:rPr>
          <w:rFonts w:eastAsia="FangSong_GB2312"/>
          <w:kern w:val="0"/>
          <w:sz w:val="24"/>
          <w:szCs w:val="21"/>
        </w:rPr>
        <w:t xml:space="preserve">; located in the planned urban and rural construction space; with sound municipal pipe networks, which require no self-built </w:t>
      </w:r>
      <w:r w:rsidRPr="000142F0">
        <w:rPr>
          <w:rFonts w:eastAsia="FangSong_GB2312"/>
          <w:kern w:val="0"/>
          <w:sz w:val="24"/>
          <w:szCs w:val="21"/>
        </w:rPr>
        <w:lastRenderedPageBreak/>
        <w:t>supporting sewage treatment facilities; not involving environmental sensitive areas; not located within the safety control scope of key organizations and subway).</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 xml:space="preserve">Simple and low-risk projects include: </w:t>
      </w:r>
      <w:r w:rsidRPr="000142F0">
        <w:rPr>
          <w:rFonts w:eastAsia="FangSong_GB2312"/>
          <w:b/>
          <w:bCs/>
          <w:kern w:val="0"/>
          <w:sz w:val="24"/>
          <w:szCs w:val="21"/>
        </w:rPr>
        <w:t xml:space="preserve">Public libraries and theaters </w:t>
      </w:r>
      <w:r w:rsidRPr="000142F0">
        <w:rPr>
          <w:rFonts w:eastAsia="FangSong_GB2312"/>
          <w:kern w:val="0"/>
          <w:sz w:val="24"/>
          <w:szCs w:val="21"/>
        </w:rPr>
        <w:t>(except for construction projects of underground space development by making use of green land, square land, urban road land, social parking land and other urban traffic land; gross construction area of no more than 2,500 m</w:t>
      </w:r>
      <w:r w:rsidRPr="006B3B34">
        <w:rPr>
          <w:rFonts w:eastAsia="FangSong_GB2312"/>
          <w:kern w:val="0"/>
          <w:sz w:val="24"/>
          <w:szCs w:val="21"/>
          <w:vertAlign w:val="superscript"/>
        </w:rPr>
        <w:t>2</w:t>
      </w:r>
      <w:r w:rsidRPr="000142F0">
        <w:rPr>
          <w:rFonts w:eastAsia="FangSong_GB2312"/>
          <w:kern w:val="0"/>
          <w:sz w:val="24"/>
          <w:szCs w:val="21"/>
        </w:rPr>
        <w:t>; located in the planned urban and rural construction space; with sound municipal pipe networks, which require no self-built supporting sewage treatment facilities; not involving environmental sensitive areas; not located within the safety control scope of key organizations and subway).</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No environmental sensitive areas involved and no additional new land required.</w:t>
      </w:r>
    </w:p>
    <w:p w:rsidR="00611D7A" w:rsidRPr="000142F0" w:rsidRDefault="00611D7A" w:rsidP="00611D7A">
      <w:pPr>
        <w:numPr>
          <w:ilvl w:val="0"/>
          <w:numId w:val="1"/>
        </w:numPr>
        <w:rPr>
          <w:rFonts w:eastAsia="FangSong_GB2312"/>
          <w:kern w:val="0"/>
          <w:sz w:val="24"/>
          <w:szCs w:val="21"/>
        </w:rPr>
      </w:pPr>
      <w:r w:rsidRPr="000142F0">
        <w:rPr>
          <w:rFonts w:eastAsia="FangSong_GB2312"/>
          <w:kern w:val="0"/>
          <w:sz w:val="24"/>
          <w:szCs w:val="21"/>
        </w:rPr>
        <w:t xml:space="preserve">Simple and low-risk projects include: </w:t>
      </w:r>
      <w:r w:rsidRPr="000142F0">
        <w:rPr>
          <w:rFonts w:eastAsia="FangSong_GB2312"/>
          <w:b/>
          <w:bCs/>
          <w:kern w:val="0"/>
          <w:sz w:val="24"/>
          <w:szCs w:val="21"/>
        </w:rPr>
        <w:t xml:space="preserve">Warehousing, logistics and distribution projects that do not store flammable, explosive, toxic, hazardous or dangerous </w:t>
      </w:r>
      <w:r>
        <w:rPr>
          <w:rFonts w:eastAsia="FangSong_GB2312"/>
          <w:b/>
          <w:bCs/>
          <w:kern w:val="0"/>
          <w:sz w:val="24"/>
          <w:szCs w:val="21"/>
        </w:rPr>
        <w:t>articles</w:t>
      </w:r>
      <w:r w:rsidRPr="000142F0">
        <w:rPr>
          <w:rFonts w:eastAsia="FangSong_GB2312"/>
          <w:b/>
          <w:bCs/>
          <w:kern w:val="0"/>
          <w:sz w:val="24"/>
          <w:szCs w:val="21"/>
        </w:rPr>
        <w:t>.</w:t>
      </w:r>
    </w:p>
    <w:p w:rsidR="00560C14" w:rsidRPr="00611D7A" w:rsidRDefault="00560C14"/>
    <w:sectPr w:rsidR="00560C14" w:rsidRPr="00611D7A" w:rsidSect="00611D7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26DA"/>
    <w:multiLevelType w:val="hybridMultilevel"/>
    <w:tmpl w:val="3C8293A4"/>
    <w:lvl w:ilvl="0" w:tplc="6556193A">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1D7A"/>
    <w:rsid w:val="00560C14"/>
    <w:rsid w:val="00611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3420</Words>
  <Characters>19496</Characters>
  <Application>Microsoft Office Word</Application>
  <DocSecurity>0</DocSecurity>
  <Lines>162</Lines>
  <Paragraphs>45</Paragraphs>
  <ScaleCrop>false</ScaleCrop>
  <Company>CHINA</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2020-04-28T08:00:00Z</dcterms:created>
  <dcterms:modified xsi:type="dcterms:W3CDTF">2020-04-28T08:01:00Z</dcterms:modified>
</cp:coreProperties>
</file>